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252"/>
        <w:gridCol w:w="3508"/>
      </w:tblGrid>
      <w:tr w:rsidR="00226D78" w:rsidRPr="00FE4399" w:rsidTr="00D429E0">
        <w:tc>
          <w:tcPr>
            <w:tcW w:w="3888" w:type="dxa"/>
          </w:tcPr>
          <w:p w:rsidR="00226D78" w:rsidRPr="00FE4399" w:rsidRDefault="00226D78" w:rsidP="00414F85">
            <w:pPr>
              <w:spacing w:line="276" w:lineRule="auto"/>
              <w:rPr>
                <w:b/>
                <w:sz w:val="24"/>
                <w:szCs w:val="24"/>
              </w:rPr>
            </w:pPr>
            <w:r w:rsidRPr="00FE4399">
              <w:rPr>
                <w:sz w:val="24"/>
                <w:szCs w:val="24"/>
              </w:rPr>
              <w:br w:type="page"/>
            </w:r>
            <w:r w:rsidRPr="00FE4399">
              <w:rPr>
                <w:b/>
                <w:sz w:val="24"/>
                <w:szCs w:val="24"/>
              </w:rPr>
              <w:t>A tantárgy megnevezése:</w:t>
            </w:r>
          </w:p>
          <w:p w:rsidR="00226D78" w:rsidRPr="00FE4399" w:rsidRDefault="00A63E97" w:rsidP="00414F85">
            <w:pPr>
              <w:spacing w:line="276" w:lineRule="auto"/>
              <w:rPr>
                <w:i/>
                <w:sz w:val="24"/>
                <w:szCs w:val="24"/>
              </w:rPr>
            </w:pPr>
            <w:r w:rsidRPr="00FE4399">
              <w:rPr>
                <w:i/>
                <w:sz w:val="24"/>
                <w:szCs w:val="24"/>
              </w:rPr>
              <w:t>Az EU integráció alapkérdései</w:t>
            </w:r>
          </w:p>
        </w:tc>
        <w:tc>
          <w:tcPr>
            <w:tcW w:w="2252" w:type="dxa"/>
          </w:tcPr>
          <w:p w:rsidR="00226D78" w:rsidRPr="00FE4399" w:rsidRDefault="00226D78" w:rsidP="00414F85">
            <w:pPr>
              <w:spacing w:line="276" w:lineRule="auto"/>
              <w:rPr>
                <w:b/>
                <w:sz w:val="24"/>
                <w:szCs w:val="24"/>
              </w:rPr>
            </w:pPr>
            <w:r w:rsidRPr="00FE4399">
              <w:rPr>
                <w:b/>
                <w:sz w:val="24"/>
                <w:szCs w:val="24"/>
              </w:rPr>
              <w:t xml:space="preserve">Kód: </w:t>
            </w:r>
          </w:p>
          <w:p w:rsidR="00226D78" w:rsidRPr="00FE4399" w:rsidRDefault="004B340B" w:rsidP="00414F85">
            <w:pPr>
              <w:spacing w:line="276" w:lineRule="auto"/>
              <w:ind w:firstLine="284"/>
              <w:rPr>
                <w:i/>
                <w:sz w:val="24"/>
                <w:szCs w:val="24"/>
              </w:rPr>
            </w:pPr>
            <w:r w:rsidRPr="00FE4399">
              <w:rPr>
                <w:sz w:val="24"/>
                <w:szCs w:val="24"/>
              </w:rPr>
              <w:t xml:space="preserve"> </w:t>
            </w:r>
            <w:r w:rsidRPr="00FE4399">
              <w:rPr>
                <w:i/>
                <w:sz w:val="24"/>
                <w:szCs w:val="24"/>
              </w:rPr>
              <w:t>N</w:t>
            </w:r>
            <w:r w:rsidR="0041602C" w:rsidRPr="00FE4399">
              <w:rPr>
                <w:i/>
                <w:sz w:val="24"/>
                <w:szCs w:val="24"/>
              </w:rPr>
              <w:t>BG_</w:t>
            </w:r>
            <w:r w:rsidR="009E1B63" w:rsidRPr="00FE4399">
              <w:rPr>
                <w:i/>
                <w:sz w:val="24"/>
                <w:szCs w:val="24"/>
              </w:rPr>
              <w:t>NT170K</w:t>
            </w:r>
            <w:r w:rsidR="002C3E90" w:rsidRPr="00FE4399">
              <w:rPr>
                <w:i/>
                <w:sz w:val="24"/>
                <w:szCs w:val="24"/>
              </w:rPr>
              <w:t>3</w:t>
            </w:r>
          </w:p>
        </w:tc>
        <w:tc>
          <w:tcPr>
            <w:tcW w:w="3508" w:type="dxa"/>
          </w:tcPr>
          <w:p w:rsidR="00226D78" w:rsidRPr="00FE4399" w:rsidRDefault="00226D78" w:rsidP="00414F85">
            <w:pPr>
              <w:spacing w:line="276" w:lineRule="auto"/>
              <w:rPr>
                <w:b/>
                <w:sz w:val="24"/>
                <w:szCs w:val="24"/>
              </w:rPr>
            </w:pPr>
            <w:r w:rsidRPr="00FE4399">
              <w:rPr>
                <w:b/>
                <w:sz w:val="24"/>
                <w:szCs w:val="24"/>
              </w:rPr>
              <w:t>Kreditszám:</w:t>
            </w:r>
          </w:p>
          <w:p w:rsidR="00226D78" w:rsidRPr="00FE4399" w:rsidRDefault="0041602C" w:rsidP="00414F85">
            <w:pPr>
              <w:spacing w:line="276" w:lineRule="auto"/>
              <w:ind w:firstLine="284"/>
              <w:rPr>
                <w:i/>
                <w:sz w:val="24"/>
                <w:szCs w:val="24"/>
              </w:rPr>
            </w:pPr>
            <w:r w:rsidRPr="00FE4399">
              <w:rPr>
                <w:i/>
                <w:sz w:val="24"/>
                <w:szCs w:val="24"/>
              </w:rPr>
              <w:t xml:space="preserve"> </w:t>
            </w:r>
            <w:r w:rsidR="002C3E90" w:rsidRPr="00FE4399">
              <w:rPr>
                <w:i/>
                <w:sz w:val="24"/>
                <w:szCs w:val="24"/>
              </w:rPr>
              <w:t>3</w:t>
            </w:r>
          </w:p>
        </w:tc>
      </w:tr>
      <w:tr w:rsidR="00226D78" w:rsidRPr="00FE4399" w:rsidTr="00D429E0">
        <w:tc>
          <w:tcPr>
            <w:tcW w:w="3888" w:type="dxa"/>
          </w:tcPr>
          <w:p w:rsidR="00226D78" w:rsidRPr="00FE4399" w:rsidRDefault="00226D78" w:rsidP="00414F85">
            <w:pPr>
              <w:spacing w:line="276" w:lineRule="auto"/>
              <w:rPr>
                <w:b/>
                <w:sz w:val="24"/>
                <w:szCs w:val="24"/>
              </w:rPr>
            </w:pPr>
            <w:r w:rsidRPr="00FE4399">
              <w:rPr>
                <w:b/>
                <w:sz w:val="24"/>
                <w:szCs w:val="24"/>
              </w:rPr>
              <w:t>A tantárgyért felelős szervezeti egység:</w:t>
            </w:r>
          </w:p>
          <w:p w:rsidR="00226D78" w:rsidRPr="00FE4399" w:rsidRDefault="00226D78" w:rsidP="00414F85">
            <w:pPr>
              <w:spacing w:line="276" w:lineRule="auto"/>
              <w:ind w:firstLine="284"/>
              <w:rPr>
                <w:b/>
                <w:sz w:val="24"/>
                <w:szCs w:val="24"/>
              </w:rPr>
            </w:pPr>
            <w:r w:rsidRPr="00FE4399">
              <w:rPr>
                <w:i/>
                <w:sz w:val="24"/>
                <w:szCs w:val="24"/>
              </w:rPr>
              <w:t xml:space="preserve">EKF </w:t>
            </w:r>
            <w:r w:rsidR="004078AF" w:rsidRPr="00FE4399">
              <w:rPr>
                <w:i/>
                <w:sz w:val="24"/>
                <w:szCs w:val="24"/>
              </w:rPr>
              <w:t>POLITOLÓGIA</w:t>
            </w:r>
          </w:p>
        </w:tc>
        <w:tc>
          <w:tcPr>
            <w:tcW w:w="2252" w:type="dxa"/>
          </w:tcPr>
          <w:p w:rsidR="00226D78" w:rsidRPr="00FE4399" w:rsidRDefault="00226D78" w:rsidP="00414F85">
            <w:pPr>
              <w:spacing w:line="276" w:lineRule="auto"/>
              <w:rPr>
                <w:sz w:val="24"/>
                <w:szCs w:val="24"/>
              </w:rPr>
            </w:pPr>
            <w:r w:rsidRPr="00FE4399">
              <w:rPr>
                <w:b/>
                <w:sz w:val="24"/>
                <w:szCs w:val="24"/>
              </w:rPr>
              <w:t>A kurzus jellege</w:t>
            </w:r>
            <w:r w:rsidRPr="00FE4399">
              <w:rPr>
                <w:sz w:val="24"/>
                <w:szCs w:val="24"/>
              </w:rPr>
              <w:t>:</w:t>
            </w:r>
          </w:p>
          <w:p w:rsidR="00226D78" w:rsidRPr="00FE4399" w:rsidRDefault="0041602C" w:rsidP="00414F85">
            <w:pPr>
              <w:spacing w:line="276" w:lineRule="auto"/>
              <w:ind w:firstLine="284"/>
              <w:rPr>
                <w:sz w:val="24"/>
                <w:szCs w:val="24"/>
              </w:rPr>
            </w:pPr>
            <w:r w:rsidRPr="00FE4399">
              <w:rPr>
                <w:i/>
                <w:sz w:val="24"/>
                <w:szCs w:val="24"/>
              </w:rPr>
              <w:t xml:space="preserve"> elmélet</w:t>
            </w:r>
          </w:p>
        </w:tc>
        <w:tc>
          <w:tcPr>
            <w:tcW w:w="3508" w:type="dxa"/>
          </w:tcPr>
          <w:p w:rsidR="00226D78" w:rsidRPr="00FE4399" w:rsidRDefault="00226D78" w:rsidP="00414F85">
            <w:pPr>
              <w:spacing w:line="276" w:lineRule="auto"/>
              <w:rPr>
                <w:b/>
                <w:sz w:val="24"/>
                <w:szCs w:val="24"/>
              </w:rPr>
            </w:pPr>
            <w:r w:rsidRPr="00FE4399">
              <w:rPr>
                <w:b/>
                <w:sz w:val="24"/>
                <w:szCs w:val="24"/>
              </w:rPr>
              <w:t>Kontaktóraszám:</w:t>
            </w:r>
          </w:p>
          <w:p w:rsidR="00226D78" w:rsidRPr="00FE4399" w:rsidRDefault="0041602C" w:rsidP="00414F85">
            <w:pPr>
              <w:spacing w:line="276" w:lineRule="auto"/>
              <w:ind w:firstLine="284"/>
              <w:rPr>
                <w:i/>
                <w:sz w:val="24"/>
                <w:szCs w:val="24"/>
              </w:rPr>
            </w:pPr>
            <w:r w:rsidRPr="00FE4399">
              <w:rPr>
                <w:i/>
                <w:sz w:val="24"/>
                <w:szCs w:val="24"/>
              </w:rPr>
              <w:t xml:space="preserve"> 2/0</w:t>
            </w:r>
          </w:p>
        </w:tc>
      </w:tr>
      <w:tr w:rsidR="00226D78" w:rsidRPr="00FE4399" w:rsidTr="00D429E0">
        <w:tc>
          <w:tcPr>
            <w:tcW w:w="3888" w:type="dxa"/>
          </w:tcPr>
          <w:p w:rsidR="00226D78" w:rsidRPr="00FE4399" w:rsidRDefault="00226D78" w:rsidP="00414F85">
            <w:pPr>
              <w:spacing w:line="276" w:lineRule="auto"/>
              <w:rPr>
                <w:b/>
                <w:sz w:val="24"/>
                <w:szCs w:val="24"/>
              </w:rPr>
            </w:pPr>
            <w:r w:rsidRPr="00FE4399">
              <w:rPr>
                <w:b/>
                <w:sz w:val="24"/>
                <w:szCs w:val="24"/>
              </w:rPr>
              <w:t>Előfeltételek:</w:t>
            </w:r>
          </w:p>
          <w:p w:rsidR="00226D78" w:rsidRPr="00FE4399" w:rsidRDefault="0041602C" w:rsidP="00414F85">
            <w:pPr>
              <w:spacing w:line="276" w:lineRule="auto"/>
              <w:ind w:firstLine="284"/>
              <w:rPr>
                <w:i/>
                <w:sz w:val="24"/>
                <w:szCs w:val="24"/>
              </w:rPr>
            </w:pPr>
            <w:r w:rsidRPr="00FE4399">
              <w:rPr>
                <w:i/>
                <w:sz w:val="24"/>
                <w:szCs w:val="24"/>
              </w:rPr>
              <w:t xml:space="preserve"> -</w:t>
            </w:r>
          </w:p>
        </w:tc>
        <w:tc>
          <w:tcPr>
            <w:tcW w:w="2252" w:type="dxa"/>
          </w:tcPr>
          <w:p w:rsidR="00226D78" w:rsidRPr="00FE4399" w:rsidRDefault="00226D78" w:rsidP="00414F85">
            <w:pPr>
              <w:spacing w:line="276" w:lineRule="auto"/>
              <w:rPr>
                <w:sz w:val="24"/>
                <w:szCs w:val="24"/>
              </w:rPr>
            </w:pPr>
            <w:r w:rsidRPr="00FE4399">
              <w:rPr>
                <w:b/>
                <w:sz w:val="24"/>
                <w:szCs w:val="24"/>
              </w:rPr>
              <w:t>Az értékelés formája</w:t>
            </w:r>
            <w:r w:rsidRPr="00FE4399">
              <w:rPr>
                <w:sz w:val="24"/>
                <w:szCs w:val="24"/>
              </w:rPr>
              <w:t>:</w:t>
            </w:r>
          </w:p>
          <w:p w:rsidR="00226D78" w:rsidRPr="00FE4399" w:rsidRDefault="00226D78" w:rsidP="00414F85">
            <w:pPr>
              <w:spacing w:line="276" w:lineRule="auto"/>
              <w:ind w:firstLine="284"/>
              <w:rPr>
                <w:sz w:val="24"/>
                <w:szCs w:val="24"/>
              </w:rPr>
            </w:pPr>
            <w:r w:rsidRPr="00FE4399">
              <w:rPr>
                <w:i/>
                <w:sz w:val="24"/>
                <w:szCs w:val="24"/>
              </w:rPr>
              <w:t xml:space="preserve">kollokvium </w:t>
            </w:r>
          </w:p>
        </w:tc>
        <w:tc>
          <w:tcPr>
            <w:tcW w:w="3508" w:type="dxa"/>
          </w:tcPr>
          <w:p w:rsidR="00226D78" w:rsidRPr="00FE4399" w:rsidRDefault="00226D78" w:rsidP="00414F85">
            <w:pPr>
              <w:spacing w:line="276" w:lineRule="auto"/>
              <w:ind w:firstLine="284"/>
              <w:rPr>
                <w:b/>
                <w:sz w:val="24"/>
                <w:szCs w:val="24"/>
              </w:rPr>
            </w:pPr>
          </w:p>
        </w:tc>
      </w:tr>
      <w:tr w:rsidR="00226D78" w:rsidRPr="00FE4399" w:rsidTr="00D429E0">
        <w:tc>
          <w:tcPr>
            <w:tcW w:w="9648" w:type="dxa"/>
            <w:gridSpan w:val="3"/>
          </w:tcPr>
          <w:p w:rsidR="00D429E0" w:rsidRPr="00FE4399" w:rsidRDefault="00D429E0" w:rsidP="00414F85">
            <w:pPr>
              <w:autoSpaceDE w:val="0"/>
              <w:autoSpaceDN w:val="0"/>
              <w:spacing w:line="276" w:lineRule="auto"/>
              <w:rPr>
                <w:b/>
                <w:sz w:val="24"/>
                <w:szCs w:val="24"/>
              </w:rPr>
            </w:pPr>
            <w:r w:rsidRPr="00FE4399">
              <w:rPr>
                <w:b/>
                <w:sz w:val="24"/>
                <w:szCs w:val="24"/>
              </w:rPr>
              <w:t>Tantárgyleírás:</w:t>
            </w:r>
          </w:p>
          <w:p w:rsidR="00D429E0" w:rsidRPr="00FE4399" w:rsidRDefault="00D429E0" w:rsidP="00414F85">
            <w:pPr>
              <w:autoSpaceDE w:val="0"/>
              <w:autoSpaceDN w:val="0"/>
              <w:spacing w:line="276" w:lineRule="auto"/>
              <w:ind w:left="284"/>
              <w:rPr>
                <w:sz w:val="24"/>
                <w:szCs w:val="24"/>
              </w:rPr>
            </w:pPr>
          </w:p>
          <w:p w:rsidR="00AA1DAD" w:rsidRPr="00414F85" w:rsidRDefault="00226D78" w:rsidP="00414F85">
            <w:pPr>
              <w:autoSpaceDE w:val="0"/>
              <w:autoSpaceDN w:val="0"/>
              <w:spacing w:line="276" w:lineRule="auto"/>
              <w:ind w:left="284"/>
              <w:jc w:val="both"/>
              <w:rPr>
                <w:b/>
                <w:sz w:val="24"/>
                <w:szCs w:val="24"/>
              </w:rPr>
            </w:pPr>
            <w:r w:rsidRPr="00414F85">
              <w:rPr>
                <w:b/>
                <w:i/>
                <w:sz w:val="24"/>
                <w:szCs w:val="24"/>
                <w:u w:val="single"/>
              </w:rPr>
              <w:t>A tantárgy tanításának alapelvei és céljai:</w:t>
            </w:r>
            <w:r w:rsidR="003255B5" w:rsidRPr="00414F85">
              <w:rPr>
                <w:b/>
                <w:i/>
                <w:sz w:val="24"/>
                <w:szCs w:val="24"/>
                <w:u w:val="single"/>
              </w:rPr>
              <w:t xml:space="preserve"> </w:t>
            </w:r>
          </w:p>
          <w:p w:rsidR="0041602C" w:rsidRPr="00414F85" w:rsidRDefault="003255B5" w:rsidP="00414F85">
            <w:pPr>
              <w:pStyle w:val="Listaszerbekezds"/>
              <w:numPr>
                <w:ilvl w:val="0"/>
                <w:numId w:val="12"/>
              </w:numPr>
              <w:autoSpaceDE w:val="0"/>
              <w:autoSpaceDN w:val="0"/>
              <w:spacing w:line="276" w:lineRule="auto"/>
              <w:rPr>
                <w:szCs w:val="24"/>
              </w:rPr>
            </w:pPr>
            <w:r w:rsidRPr="00414F85">
              <w:rPr>
                <w:szCs w:val="24"/>
              </w:rPr>
              <w:t>A kurzus során a hallgatók megismerkedhetnek az európai integráció gondolatának tö</w:t>
            </w:r>
            <w:r w:rsidR="003D3EF5" w:rsidRPr="00414F85">
              <w:rPr>
                <w:szCs w:val="24"/>
              </w:rPr>
              <w:t>rténeti előzményeivel</w:t>
            </w:r>
            <w:r w:rsidRPr="00414F85">
              <w:rPr>
                <w:szCs w:val="24"/>
              </w:rPr>
              <w:t>. Részletesen foglalkozunk az európai integráció 20. századi történetével, rávilágítunk az egyes események mögött meghúzódó politikai összefüggésekre. Végigkísérjük az európai országok, gazdaságok, társadalmak funkcionális összefonódásának folyamatát. A kurzus során a hallgatók nem csak az Európai Unió történetét ismerik meg, hanem betekintést nyernek intézményi felépítésébe, működésébe, döntéshozatali mechanizmusába. Emellett foglalkozunk az Európai Unión kívüli integrációs intézményekkel is (pl. NATO, NYEU, EFTA, V4).</w:t>
            </w:r>
            <w:r w:rsidR="003D3EF5" w:rsidRPr="00414F85">
              <w:rPr>
                <w:szCs w:val="24"/>
              </w:rPr>
              <w:t xml:space="preserve"> Célunk, hogy a kurzus végére a hallgatók átlássák és értsék az Európai Unió céljait és működési elveit.</w:t>
            </w:r>
            <w:r w:rsidR="0041602C" w:rsidRPr="00414F85">
              <w:rPr>
                <w:szCs w:val="24"/>
              </w:rPr>
              <w:t xml:space="preserve"> </w:t>
            </w:r>
          </w:p>
          <w:p w:rsidR="00226D78" w:rsidRPr="00414F85" w:rsidRDefault="00226D78" w:rsidP="00414F85">
            <w:pPr>
              <w:autoSpaceDE w:val="0"/>
              <w:autoSpaceDN w:val="0"/>
              <w:spacing w:line="276" w:lineRule="auto"/>
              <w:ind w:left="284"/>
              <w:jc w:val="both"/>
              <w:rPr>
                <w:b/>
                <w:i/>
                <w:sz w:val="24"/>
                <w:szCs w:val="24"/>
                <w:u w:val="single"/>
              </w:rPr>
            </w:pPr>
            <w:r w:rsidRPr="00414F85">
              <w:rPr>
                <w:b/>
                <w:i/>
                <w:sz w:val="24"/>
                <w:szCs w:val="24"/>
                <w:u w:val="single"/>
              </w:rPr>
              <w:t>Fejlesztendő kompetenciaterületek:</w:t>
            </w:r>
          </w:p>
          <w:p w:rsidR="00414F85" w:rsidRDefault="00226D78" w:rsidP="00414F85">
            <w:pPr>
              <w:spacing w:line="276" w:lineRule="auto"/>
              <w:jc w:val="both"/>
              <w:rPr>
                <w:sz w:val="24"/>
                <w:szCs w:val="24"/>
              </w:rPr>
            </w:pPr>
            <w:r w:rsidRPr="00FE4399">
              <w:rPr>
                <w:i/>
                <w:sz w:val="24"/>
                <w:szCs w:val="24"/>
              </w:rPr>
              <w:t>Szakmai tudás</w:t>
            </w:r>
            <w:r w:rsidRPr="00FE4399">
              <w:rPr>
                <w:sz w:val="24"/>
                <w:szCs w:val="24"/>
              </w:rPr>
              <w:t>:</w:t>
            </w:r>
            <w:r w:rsidR="00D12DA4" w:rsidRPr="00FE4399">
              <w:rPr>
                <w:sz w:val="24"/>
                <w:szCs w:val="24"/>
              </w:rPr>
              <w:t xml:space="preserve"> </w:t>
            </w:r>
          </w:p>
          <w:p w:rsidR="00D12DA4" w:rsidRPr="00414F85" w:rsidRDefault="003255B5" w:rsidP="00414F85">
            <w:pPr>
              <w:pStyle w:val="Listaszerbekezds"/>
              <w:numPr>
                <w:ilvl w:val="0"/>
                <w:numId w:val="12"/>
              </w:numPr>
              <w:spacing w:line="276" w:lineRule="auto"/>
              <w:rPr>
                <w:szCs w:val="24"/>
              </w:rPr>
            </w:pPr>
            <w:r w:rsidRPr="00414F85">
              <w:rPr>
                <w:szCs w:val="24"/>
              </w:rPr>
              <w:t>Az európai integrációs intézmények történetének, jelenének megismerése, működési mechanizmusainak megértése.</w:t>
            </w:r>
          </w:p>
          <w:p w:rsidR="00414F85" w:rsidRDefault="00CD3DBD" w:rsidP="00414F85">
            <w:pPr>
              <w:spacing w:line="276" w:lineRule="auto"/>
              <w:jc w:val="both"/>
              <w:rPr>
                <w:i/>
                <w:sz w:val="24"/>
                <w:szCs w:val="24"/>
              </w:rPr>
            </w:pPr>
            <w:r w:rsidRPr="00FE4399">
              <w:rPr>
                <w:i/>
                <w:sz w:val="24"/>
                <w:szCs w:val="24"/>
              </w:rPr>
              <w:t>Szakmai képességek:</w:t>
            </w:r>
          </w:p>
          <w:p w:rsidR="00CD3DBD" w:rsidRPr="00414F85" w:rsidRDefault="003255B5" w:rsidP="00414F85">
            <w:pPr>
              <w:pStyle w:val="Listaszerbekezds"/>
              <w:numPr>
                <w:ilvl w:val="0"/>
                <w:numId w:val="12"/>
              </w:numPr>
              <w:spacing w:line="276" w:lineRule="auto"/>
              <w:rPr>
                <w:szCs w:val="24"/>
              </w:rPr>
            </w:pPr>
            <w:r w:rsidRPr="00414F85">
              <w:rPr>
                <w:szCs w:val="24"/>
              </w:rPr>
              <w:t xml:space="preserve">Az integrációs célok és mechanizmusok hátterének megértése, az integráció előnyeinek és hátrányainak megismerése, a különböző integrációs szervezetek megkülönböztetése. Magyarország és az Európai Unió kapcsolatának ismerete és megértése. </w:t>
            </w:r>
          </w:p>
          <w:p w:rsidR="00414F85" w:rsidRDefault="00CD3DBD" w:rsidP="00414F85">
            <w:pPr>
              <w:spacing w:line="276" w:lineRule="auto"/>
              <w:jc w:val="both"/>
              <w:rPr>
                <w:i/>
                <w:sz w:val="24"/>
                <w:szCs w:val="24"/>
              </w:rPr>
            </w:pPr>
            <w:r w:rsidRPr="00FE4399">
              <w:rPr>
                <w:i/>
                <w:sz w:val="24"/>
                <w:szCs w:val="24"/>
              </w:rPr>
              <w:t xml:space="preserve"> </w:t>
            </w:r>
            <w:r w:rsidR="00ED3C94" w:rsidRPr="00FE4399">
              <w:rPr>
                <w:i/>
                <w:sz w:val="24"/>
                <w:szCs w:val="24"/>
              </w:rPr>
              <w:t>Szakmai szerepvállalás és elkötelezettség:</w:t>
            </w:r>
          </w:p>
          <w:p w:rsidR="00CD3DBD" w:rsidRPr="00414F85" w:rsidRDefault="003255B5" w:rsidP="00414F85">
            <w:pPr>
              <w:pStyle w:val="Listaszerbekezds"/>
              <w:numPr>
                <w:ilvl w:val="0"/>
                <w:numId w:val="12"/>
              </w:numPr>
              <w:spacing w:line="276" w:lineRule="auto"/>
              <w:rPr>
                <w:szCs w:val="24"/>
              </w:rPr>
            </w:pPr>
            <w:r w:rsidRPr="00414F85">
              <w:rPr>
                <w:szCs w:val="24"/>
              </w:rPr>
              <w:t xml:space="preserve">Az Európai Unió történetének, működésének, döntéshozatali folyamatainak megismerésével </w:t>
            </w:r>
            <w:r w:rsidR="004976C9" w:rsidRPr="00414F85">
              <w:rPr>
                <w:szCs w:val="24"/>
              </w:rPr>
              <w:t xml:space="preserve">a hallgatók olyan ismeretek birtokába jutnak, amelyek segítségével képessé válnak reálisabban látni Magyarország szerepét az Európai Unióban. Kiemelt cél, hogy a hallgatók szakmailag hiteles tudás birtokában tudjanak véleményt formálni Magyarország és </w:t>
            </w:r>
            <w:r w:rsidR="009B5300" w:rsidRPr="00414F85">
              <w:rPr>
                <w:szCs w:val="24"/>
              </w:rPr>
              <w:t>Európa jelenlegi helyzetéről, jövőjéről és az integrációs szükségességéről.</w:t>
            </w:r>
          </w:p>
          <w:p w:rsidR="00226D78" w:rsidRPr="00414F85" w:rsidRDefault="00226D78" w:rsidP="00414F85">
            <w:pPr>
              <w:autoSpaceDE w:val="0"/>
              <w:autoSpaceDN w:val="0"/>
              <w:spacing w:line="276" w:lineRule="auto"/>
              <w:ind w:left="284"/>
              <w:jc w:val="both"/>
              <w:rPr>
                <w:b/>
                <w:i/>
                <w:sz w:val="24"/>
                <w:szCs w:val="24"/>
                <w:u w:val="single"/>
              </w:rPr>
            </w:pPr>
            <w:r w:rsidRPr="00414F85">
              <w:rPr>
                <w:b/>
                <w:i/>
                <w:sz w:val="24"/>
                <w:szCs w:val="24"/>
                <w:u w:val="single"/>
              </w:rPr>
              <w:t>A tantárgy főbb tematikai csomópontjai:</w:t>
            </w:r>
          </w:p>
          <w:p w:rsidR="00226D78" w:rsidRPr="00414F85" w:rsidRDefault="009B5300" w:rsidP="00414F85">
            <w:pPr>
              <w:pStyle w:val="Listaszerbekezds"/>
              <w:numPr>
                <w:ilvl w:val="0"/>
                <w:numId w:val="15"/>
              </w:numPr>
              <w:tabs>
                <w:tab w:val="num" w:pos="0"/>
              </w:tabs>
              <w:autoSpaceDE w:val="0"/>
              <w:autoSpaceDN w:val="0"/>
              <w:spacing w:line="276" w:lineRule="auto"/>
              <w:rPr>
                <w:szCs w:val="24"/>
              </w:rPr>
            </w:pPr>
            <w:r w:rsidRPr="00414F85">
              <w:rPr>
                <w:szCs w:val="24"/>
              </w:rPr>
              <w:t>Az európai eszme alapfogalmai és történeti előzményei</w:t>
            </w:r>
          </w:p>
          <w:p w:rsidR="009B5300" w:rsidRPr="00414F85" w:rsidRDefault="009B5300" w:rsidP="00414F85">
            <w:pPr>
              <w:pStyle w:val="Listaszerbekezds"/>
              <w:numPr>
                <w:ilvl w:val="0"/>
                <w:numId w:val="15"/>
              </w:numPr>
              <w:tabs>
                <w:tab w:val="num" w:pos="0"/>
              </w:tabs>
              <w:autoSpaceDE w:val="0"/>
              <w:autoSpaceDN w:val="0"/>
              <w:spacing w:line="276" w:lineRule="auto"/>
              <w:rPr>
                <w:szCs w:val="24"/>
              </w:rPr>
            </w:pPr>
            <w:r w:rsidRPr="00414F85">
              <w:rPr>
                <w:szCs w:val="24"/>
              </w:rPr>
              <w:t>Az európai integráció gondolata a 20. század első felében, a világháborúk hatása</w:t>
            </w:r>
          </w:p>
          <w:p w:rsidR="009B5300" w:rsidRPr="00414F85" w:rsidRDefault="009B5300" w:rsidP="00414F85">
            <w:pPr>
              <w:pStyle w:val="Listaszerbekezds"/>
              <w:numPr>
                <w:ilvl w:val="0"/>
                <w:numId w:val="15"/>
              </w:numPr>
              <w:tabs>
                <w:tab w:val="num" w:pos="0"/>
              </w:tabs>
              <w:autoSpaceDE w:val="0"/>
              <w:autoSpaceDN w:val="0"/>
              <w:spacing w:line="276" w:lineRule="auto"/>
              <w:rPr>
                <w:szCs w:val="24"/>
              </w:rPr>
            </w:pPr>
            <w:r w:rsidRPr="00414F85">
              <w:rPr>
                <w:szCs w:val="24"/>
              </w:rPr>
              <w:t>Az európai integráció mélyítésének szakaszai, következményei</w:t>
            </w:r>
          </w:p>
          <w:p w:rsidR="009B5300" w:rsidRPr="00414F85" w:rsidRDefault="009B5300" w:rsidP="00414F85">
            <w:pPr>
              <w:pStyle w:val="Listaszerbekezds"/>
              <w:numPr>
                <w:ilvl w:val="0"/>
                <w:numId w:val="15"/>
              </w:numPr>
              <w:tabs>
                <w:tab w:val="num" w:pos="0"/>
              </w:tabs>
              <w:autoSpaceDE w:val="0"/>
              <w:autoSpaceDN w:val="0"/>
              <w:spacing w:line="276" w:lineRule="auto"/>
              <w:rPr>
                <w:szCs w:val="24"/>
              </w:rPr>
            </w:pPr>
            <w:r w:rsidRPr="00414F85">
              <w:rPr>
                <w:szCs w:val="24"/>
              </w:rPr>
              <w:t>Az európai integráció térbeli kiterjesztése</w:t>
            </w:r>
          </w:p>
          <w:p w:rsidR="009B5300" w:rsidRPr="00414F85" w:rsidRDefault="009B5300" w:rsidP="00414F85">
            <w:pPr>
              <w:pStyle w:val="Listaszerbekezds"/>
              <w:numPr>
                <w:ilvl w:val="0"/>
                <w:numId w:val="15"/>
              </w:numPr>
              <w:tabs>
                <w:tab w:val="num" w:pos="0"/>
              </w:tabs>
              <w:autoSpaceDE w:val="0"/>
              <w:autoSpaceDN w:val="0"/>
              <w:spacing w:line="276" w:lineRule="auto"/>
              <w:rPr>
                <w:szCs w:val="24"/>
              </w:rPr>
            </w:pPr>
            <w:r w:rsidRPr="00414F85">
              <w:rPr>
                <w:szCs w:val="24"/>
              </w:rPr>
              <w:t>Az Európai Unió intézményrendszere</w:t>
            </w:r>
          </w:p>
          <w:p w:rsidR="009B5300" w:rsidRPr="00414F85" w:rsidRDefault="009B5300" w:rsidP="00414F85">
            <w:pPr>
              <w:pStyle w:val="Listaszerbekezds"/>
              <w:numPr>
                <w:ilvl w:val="0"/>
                <w:numId w:val="15"/>
              </w:numPr>
              <w:tabs>
                <w:tab w:val="num" w:pos="0"/>
              </w:tabs>
              <w:autoSpaceDE w:val="0"/>
              <w:autoSpaceDN w:val="0"/>
              <w:spacing w:line="276" w:lineRule="auto"/>
              <w:rPr>
                <w:szCs w:val="24"/>
              </w:rPr>
            </w:pPr>
            <w:r w:rsidRPr="00414F85">
              <w:rPr>
                <w:szCs w:val="24"/>
              </w:rPr>
              <w:lastRenderedPageBreak/>
              <w:t>Az Európai Unió gazdasági alapjai</w:t>
            </w:r>
          </w:p>
          <w:p w:rsidR="009B5300" w:rsidRPr="00414F85" w:rsidRDefault="009B5300" w:rsidP="00414F85">
            <w:pPr>
              <w:pStyle w:val="Listaszerbekezds"/>
              <w:numPr>
                <w:ilvl w:val="0"/>
                <w:numId w:val="15"/>
              </w:numPr>
              <w:tabs>
                <w:tab w:val="num" w:pos="0"/>
              </w:tabs>
              <w:autoSpaceDE w:val="0"/>
              <w:autoSpaceDN w:val="0"/>
              <w:spacing w:line="276" w:lineRule="auto"/>
              <w:rPr>
                <w:szCs w:val="24"/>
              </w:rPr>
            </w:pPr>
            <w:r w:rsidRPr="00414F85">
              <w:rPr>
                <w:szCs w:val="24"/>
              </w:rPr>
              <w:t>Magyarország az Európai Unióban</w:t>
            </w:r>
          </w:p>
          <w:p w:rsidR="00AD4067" w:rsidRPr="00414F85" w:rsidRDefault="009B5300" w:rsidP="00414F85">
            <w:pPr>
              <w:pStyle w:val="Listaszerbekezds"/>
              <w:numPr>
                <w:ilvl w:val="0"/>
                <w:numId w:val="15"/>
              </w:numPr>
              <w:tabs>
                <w:tab w:val="num" w:pos="0"/>
              </w:tabs>
              <w:autoSpaceDE w:val="0"/>
              <w:autoSpaceDN w:val="0"/>
              <w:spacing w:line="276" w:lineRule="auto"/>
              <w:rPr>
                <w:i/>
                <w:szCs w:val="24"/>
                <w:u w:val="single"/>
              </w:rPr>
            </w:pPr>
            <w:r w:rsidRPr="00414F85">
              <w:rPr>
                <w:szCs w:val="24"/>
              </w:rPr>
              <w:t xml:space="preserve">Válság és kiútkeresés, az európai integráció jövője. </w:t>
            </w:r>
          </w:p>
          <w:p w:rsidR="00226D78" w:rsidRPr="00414F85" w:rsidRDefault="00226D78" w:rsidP="00414F85">
            <w:pPr>
              <w:autoSpaceDE w:val="0"/>
              <w:autoSpaceDN w:val="0"/>
              <w:spacing w:line="276" w:lineRule="auto"/>
              <w:ind w:left="284"/>
              <w:jc w:val="both"/>
              <w:rPr>
                <w:b/>
                <w:i/>
                <w:sz w:val="24"/>
                <w:szCs w:val="24"/>
                <w:u w:val="single"/>
              </w:rPr>
            </w:pPr>
            <w:r w:rsidRPr="00414F85">
              <w:rPr>
                <w:b/>
                <w:i/>
                <w:sz w:val="24"/>
                <w:szCs w:val="24"/>
                <w:u w:val="single"/>
              </w:rPr>
              <w:t>Követelmények, a tanegység teljesítésének feltételei:</w:t>
            </w:r>
          </w:p>
          <w:p w:rsidR="00226D78" w:rsidRPr="00414F85" w:rsidRDefault="009B5300" w:rsidP="00414F85">
            <w:pPr>
              <w:pStyle w:val="Listaszerbekezds"/>
              <w:numPr>
                <w:ilvl w:val="0"/>
                <w:numId w:val="16"/>
              </w:numPr>
              <w:autoSpaceDE w:val="0"/>
              <w:autoSpaceDN w:val="0"/>
              <w:spacing w:line="276" w:lineRule="auto"/>
              <w:rPr>
                <w:b/>
                <w:szCs w:val="24"/>
              </w:rPr>
            </w:pPr>
            <w:r w:rsidRPr="00414F85">
              <w:rPr>
                <w:szCs w:val="24"/>
              </w:rPr>
              <w:t>A félév során a hallgatók két zárthelyi dolgozatot írnak, amelyek 25-25%-ban határozzák meg a félév végi jegyet. A kurzus írásbeli kollokviummal zárul. A vizsgázáshoz mindkét zárhelyi dolgozat megírása szükséges.</w:t>
            </w:r>
          </w:p>
          <w:p w:rsidR="00414F85" w:rsidRDefault="00226D78" w:rsidP="00414F85">
            <w:pPr>
              <w:autoSpaceDE w:val="0"/>
              <w:autoSpaceDN w:val="0"/>
              <w:spacing w:line="276" w:lineRule="auto"/>
              <w:ind w:left="284"/>
              <w:jc w:val="both"/>
              <w:rPr>
                <w:i/>
                <w:sz w:val="24"/>
                <w:szCs w:val="24"/>
              </w:rPr>
            </w:pPr>
            <w:r w:rsidRPr="00414F85">
              <w:rPr>
                <w:b/>
                <w:i/>
                <w:sz w:val="24"/>
                <w:szCs w:val="24"/>
                <w:u w:val="single"/>
              </w:rPr>
              <w:t>Munkaformák:</w:t>
            </w:r>
            <w:r w:rsidRPr="00FE4399">
              <w:rPr>
                <w:i/>
                <w:sz w:val="24"/>
                <w:szCs w:val="24"/>
              </w:rPr>
              <w:t xml:space="preserve"> </w:t>
            </w:r>
          </w:p>
          <w:p w:rsidR="00226D78" w:rsidRPr="00414F85" w:rsidRDefault="004F4DE5" w:rsidP="00414F85">
            <w:pPr>
              <w:pStyle w:val="Listaszerbekezds"/>
              <w:numPr>
                <w:ilvl w:val="0"/>
                <w:numId w:val="16"/>
              </w:numPr>
              <w:autoSpaceDE w:val="0"/>
              <w:autoSpaceDN w:val="0"/>
              <w:spacing w:line="276" w:lineRule="auto"/>
              <w:rPr>
                <w:szCs w:val="24"/>
              </w:rPr>
            </w:pPr>
            <w:r w:rsidRPr="00414F85">
              <w:rPr>
                <w:szCs w:val="24"/>
              </w:rPr>
              <w:t>elmélet</w:t>
            </w:r>
          </w:p>
        </w:tc>
      </w:tr>
      <w:tr w:rsidR="00226D78" w:rsidRPr="00FE4399" w:rsidTr="00D429E0">
        <w:tc>
          <w:tcPr>
            <w:tcW w:w="9648" w:type="dxa"/>
            <w:gridSpan w:val="3"/>
          </w:tcPr>
          <w:p w:rsidR="00226D78" w:rsidRPr="00414F85" w:rsidRDefault="00226D78" w:rsidP="00414F85">
            <w:pPr>
              <w:autoSpaceDE w:val="0"/>
              <w:autoSpaceDN w:val="0"/>
              <w:spacing w:line="276" w:lineRule="auto"/>
              <w:ind w:left="284"/>
              <w:jc w:val="both"/>
              <w:rPr>
                <w:b/>
                <w:i/>
                <w:sz w:val="24"/>
                <w:szCs w:val="24"/>
                <w:u w:val="single"/>
              </w:rPr>
            </w:pPr>
            <w:r w:rsidRPr="00FE4399">
              <w:rPr>
                <w:sz w:val="24"/>
                <w:szCs w:val="24"/>
              </w:rPr>
              <w:lastRenderedPageBreak/>
              <w:t xml:space="preserve"> </w:t>
            </w:r>
            <w:r w:rsidRPr="00414F85">
              <w:rPr>
                <w:b/>
                <w:i/>
                <w:sz w:val="24"/>
                <w:szCs w:val="24"/>
                <w:u w:val="single"/>
              </w:rPr>
              <w:t>Kötelező irodalom:</w:t>
            </w:r>
          </w:p>
          <w:p w:rsidR="009B5300" w:rsidRPr="00FE4399" w:rsidRDefault="009B5300" w:rsidP="00414F85">
            <w:pPr>
              <w:pStyle w:val="Listaszerbekezds"/>
              <w:numPr>
                <w:ilvl w:val="0"/>
                <w:numId w:val="17"/>
              </w:numPr>
              <w:spacing w:after="0" w:line="276" w:lineRule="auto"/>
              <w:rPr>
                <w:szCs w:val="24"/>
              </w:rPr>
            </w:pPr>
            <w:r w:rsidRPr="00FE4399">
              <w:rPr>
                <w:szCs w:val="24"/>
              </w:rPr>
              <w:t xml:space="preserve">Losoncz Miklós: Az Európai Unió. </w:t>
            </w:r>
            <w:hyperlink r:id="rId5" w:history="1">
              <w:r w:rsidRPr="00FE4399">
                <w:rPr>
                  <w:rStyle w:val="Hiperhivatkozs"/>
                  <w:szCs w:val="24"/>
                </w:rPr>
                <w:t>http://www.rubicon.hu/magyar/oldalak/az_europai_unio/</w:t>
              </w:r>
            </w:hyperlink>
          </w:p>
          <w:p w:rsidR="009B5300" w:rsidRPr="00414F85" w:rsidRDefault="009B5300" w:rsidP="00414F85">
            <w:pPr>
              <w:pStyle w:val="Listaszerbekezds"/>
              <w:numPr>
                <w:ilvl w:val="0"/>
                <w:numId w:val="17"/>
              </w:numPr>
              <w:autoSpaceDE w:val="0"/>
              <w:autoSpaceDN w:val="0"/>
              <w:spacing w:line="276" w:lineRule="auto"/>
              <w:rPr>
                <w:i/>
                <w:szCs w:val="24"/>
                <w:u w:val="single"/>
              </w:rPr>
            </w:pPr>
            <w:r w:rsidRPr="00414F85">
              <w:rPr>
                <w:szCs w:val="24"/>
              </w:rPr>
              <w:t>Kiss Éva: Az Európai Unió a XXI. század elején. Akadémiai Kiadó, 2005</w:t>
            </w:r>
          </w:p>
          <w:p w:rsidR="009B5300" w:rsidRPr="00FE4399" w:rsidRDefault="009B5300" w:rsidP="00414F85">
            <w:pPr>
              <w:pStyle w:val="Listaszerbekezds"/>
              <w:numPr>
                <w:ilvl w:val="0"/>
                <w:numId w:val="17"/>
              </w:numPr>
              <w:spacing w:after="0" w:line="276" w:lineRule="auto"/>
              <w:jc w:val="left"/>
              <w:rPr>
                <w:rFonts w:eastAsia="Batang"/>
                <w:szCs w:val="24"/>
                <w:lang w:eastAsia="ko-KR"/>
              </w:rPr>
            </w:pPr>
            <w:r w:rsidRPr="00FE4399">
              <w:rPr>
                <w:rFonts w:eastAsia="Batang"/>
                <w:szCs w:val="24"/>
                <w:lang w:eastAsia="ko-KR"/>
              </w:rPr>
              <w:t xml:space="preserve">Balázs Péter: Magyarország beilleszkedése az Európai Unióba. </w:t>
            </w:r>
            <w:r w:rsidRPr="00FE4399">
              <w:rPr>
                <w:szCs w:val="24"/>
              </w:rPr>
              <w:t xml:space="preserve">In: </w:t>
            </w:r>
            <w:r w:rsidRPr="00FE4399">
              <w:rPr>
                <w:rFonts w:eastAsia="Batang"/>
                <w:szCs w:val="24"/>
                <w:lang w:eastAsia="ko-KR"/>
              </w:rPr>
              <w:t>A magyarok bemenetele. 2006. 437-456.</w:t>
            </w:r>
          </w:p>
          <w:p w:rsidR="00226D78" w:rsidRPr="00414F85" w:rsidRDefault="00226D78" w:rsidP="00414F85">
            <w:pPr>
              <w:spacing w:line="276" w:lineRule="auto"/>
              <w:rPr>
                <w:b/>
                <w:i/>
                <w:sz w:val="24"/>
                <w:szCs w:val="24"/>
                <w:u w:val="single"/>
              </w:rPr>
            </w:pPr>
            <w:r w:rsidRPr="00FE4399">
              <w:rPr>
                <w:sz w:val="24"/>
                <w:szCs w:val="24"/>
              </w:rPr>
              <w:t xml:space="preserve">      </w:t>
            </w:r>
            <w:r w:rsidRPr="00414F85">
              <w:rPr>
                <w:b/>
                <w:sz w:val="24"/>
                <w:szCs w:val="24"/>
              </w:rPr>
              <w:t xml:space="preserve"> </w:t>
            </w:r>
            <w:r w:rsidRPr="00414F85">
              <w:rPr>
                <w:b/>
                <w:i/>
                <w:sz w:val="24"/>
                <w:szCs w:val="24"/>
                <w:u w:val="single"/>
              </w:rPr>
              <w:t>Ajánlott irodalom:</w:t>
            </w:r>
          </w:p>
          <w:p w:rsidR="009B5300" w:rsidRPr="00FE4399" w:rsidRDefault="009B5300" w:rsidP="00414F85">
            <w:pPr>
              <w:pStyle w:val="Listaszerbekezds"/>
              <w:numPr>
                <w:ilvl w:val="0"/>
                <w:numId w:val="11"/>
              </w:numPr>
              <w:spacing w:after="0" w:line="276" w:lineRule="auto"/>
              <w:rPr>
                <w:szCs w:val="24"/>
              </w:rPr>
            </w:pPr>
            <w:r w:rsidRPr="00FE4399">
              <w:rPr>
                <w:szCs w:val="24"/>
              </w:rPr>
              <w:t>Bainbridge, Timothy: EU mindentudó. HVG, 2004.</w:t>
            </w:r>
          </w:p>
          <w:p w:rsidR="009B5300" w:rsidRPr="00FE4399" w:rsidRDefault="009B5300" w:rsidP="00414F85">
            <w:pPr>
              <w:pStyle w:val="Listaszerbekezds"/>
              <w:numPr>
                <w:ilvl w:val="0"/>
                <w:numId w:val="11"/>
              </w:numPr>
              <w:spacing w:after="0" w:line="276" w:lineRule="auto"/>
              <w:jc w:val="left"/>
              <w:rPr>
                <w:rFonts w:eastAsia="Batang"/>
                <w:szCs w:val="24"/>
                <w:lang w:eastAsia="ko-KR"/>
              </w:rPr>
            </w:pPr>
            <w:r w:rsidRPr="00FE4399">
              <w:rPr>
                <w:szCs w:val="24"/>
              </w:rPr>
              <w:t>Blahó András: Európai integrációs alapismeretek. Aula, 2004.</w:t>
            </w:r>
          </w:p>
          <w:p w:rsidR="00226D78" w:rsidRPr="00FE4399" w:rsidRDefault="009B5300" w:rsidP="00414F85">
            <w:pPr>
              <w:pStyle w:val="Listaszerbekezds"/>
              <w:numPr>
                <w:ilvl w:val="0"/>
                <w:numId w:val="11"/>
              </w:numPr>
              <w:spacing w:after="0" w:line="276" w:lineRule="auto"/>
              <w:jc w:val="left"/>
              <w:rPr>
                <w:szCs w:val="24"/>
              </w:rPr>
            </w:pPr>
            <w:r w:rsidRPr="00FE4399">
              <w:rPr>
                <w:rFonts w:eastAsia="Batang"/>
                <w:szCs w:val="24"/>
                <w:lang w:eastAsia="ko-KR"/>
              </w:rPr>
              <w:t xml:space="preserve">Garai Katalin: Az Európai Unió. Corvina, 1999. </w:t>
            </w:r>
          </w:p>
        </w:tc>
      </w:tr>
      <w:tr w:rsidR="00226D78" w:rsidRPr="00FE4399" w:rsidTr="00D429E0">
        <w:tc>
          <w:tcPr>
            <w:tcW w:w="9648" w:type="dxa"/>
            <w:gridSpan w:val="3"/>
          </w:tcPr>
          <w:p w:rsidR="00226D78" w:rsidRPr="00FE4399" w:rsidRDefault="00226D78" w:rsidP="00414F85">
            <w:pPr>
              <w:spacing w:line="276" w:lineRule="auto"/>
              <w:ind w:firstLine="284"/>
              <w:rPr>
                <w:i/>
                <w:sz w:val="24"/>
                <w:szCs w:val="24"/>
              </w:rPr>
            </w:pPr>
            <w:r w:rsidRPr="00AA1DAD">
              <w:rPr>
                <w:b/>
                <w:sz w:val="24"/>
                <w:szCs w:val="24"/>
              </w:rPr>
              <w:t>Tantárgyfelelős:</w:t>
            </w:r>
            <w:r w:rsidRPr="00FE4399">
              <w:rPr>
                <w:sz w:val="24"/>
                <w:szCs w:val="24"/>
              </w:rPr>
              <w:t xml:space="preserve"> </w:t>
            </w:r>
            <w:r w:rsidR="003D3EF5" w:rsidRPr="00FE4399">
              <w:rPr>
                <w:sz w:val="24"/>
                <w:szCs w:val="24"/>
              </w:rPr>
              <w:t>Dr. Gyarmati István</w:t>
            </w:r>
            <w:r w:rsidR="00414F85">
              <w:rPr>
                <w:sz w:val="24"/>
                <w:szCs w:val="24"/>
              </w:rPr>
              <w:t xml:space="preserve"> – egyetemi docens</w:t>
            </w:r>
          </w:p>
          <w:p w:rsidR="00414F85" w:rsidRPr="00FE4399" w:rsidRDefault="00226D78" w:rsidP="00414F85">
            <w:pPr>
              <w:spacing w:line="276" w:lineRule="auto"/>
              <w:ind w:firstLine="284"/>
              <w:rPr>
                <w:i/>
                <w:sz w:val="24"/>
                <w:szCs w:val="24"/>
              </w:rPr>
            </w:pPr>
            <w:r w:rsidRPr="00AA1DAD">
              <w:rPr>
                <w:b/>
                <w:sz w:val="24"/>
                <w:szCs w:val="24"/>
              </w:rPr>
              <w:t>Oktató:</w:t>
            </w:r>
            <w:r w:rsidR="00D12DA4" w:rsidRPr="00FE4399">
              <w:rPr>
                <w:sz w:val="24"/>
                <w:szCs w:val="24"/>
              </w:rPr>
              <w:t xml:space="preserve"> </w:t>
            </w:r>
            <w:r w:rsidR="00414F85" w:rsidRPr="00FE4399">
              <w:rPr>
                <w:sz w:val="24"/>
                <w:szCs w:val="24"/>
              </w:rPr>
              <w:t>Dr. Gyarmati István</w:t>
            </w:r>
            <w:r w:rsidR="00414F85">
              <w:rPr>
                <w:sz w:val="24"/>
                <w:szCs w:val="24"/>
              </w:rPr>
              <w:t xml:space="preserve"> – egyetemi docens</w:t>
            </w:r>
          </w:p>
          <w:p w:rsidR="00D429E0" w:rsidRPr="00FE4399" w:rsidRDefault="00D429E0" w:rsidP="00414F85">
            <w:pPr>
              <w:spacing w:line="276" w:lineRule="auto"/>
              <w:ind w:firstLine="284"/>
              <w:rPr>
                <w:sz w:val="24"/>
                <w:szCs w:val="24"/>
                <w:u w:val="single"/>
              </w:rPr>
            </w:pPr>
          </w:p>
        </w:tc>
      </w:tr>
    </w:tbl>
    <w:p w:rsidR="00226D78" w:rsidRPr="00FE4399" w:rsidRDefault="00226D78" w:rsidP="00414F85">
      <w:pPr>
        <w:spacing w:line="276" w:lineRule="auto"/>
        <w:rPr>
          <w:sz w:val="24"/>
          <w:szCs w:val="24"/>
        </w:rPr>
      </w:pPr>
    </w:p>
    <w:p w:rsidR="00226D78" w:rsidRPr="00FE4399" w:rsidRDefault="00226D78" w:rsidP="00414F85">
      <w:pPr>
        <w:spacing w:line="276" w:lineRule="auto"/>
        <w:rPr>
          <w:sz w:val="24"/>
          <w:szCs w:val="24"/>
        </w:rPr>
      </w:pPr>
    </w:p>
    <w:sectPr w:rsidR="00226D78" w:rsidRPr="00FE4399" w:rsidSect="00CB6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AA9"/>
    <w:multiLevelType w:val="hybridMultilevel"/>
    <w:tmpl w:val="550642C6"/>
    <w:lvl w:ilvl="0" w:tplc="2A9CFB92">
      <w:numFmt w:val="bullet"/>
      <w:lvlText w:val="–"/>
      <w:lvlJc w:val="left"/>
      <w:pPr>
        <w:tabs>
          <w:tab w:val="num" w:pos="974"/>
        </w:tabs>
        <w:ind w:left="974" w:hanging="6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6464C3E"/>
    <w:multiLevelType w:val="hybridMultilevel"/>
    <w:tmpl w:val="32542C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EC1365"/>
    <w:multiLevelType w:val="hybridMultilevel"/>
    <w:tmpl w:val="7A849798"/>
    <w:lvl w:ilvl="0" w:tplc="040E0003">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17D64"/>
    <w:multiLevelType w:val="hybridMultilevel"/>
    <w:tmpl w:val="D682D23A"/>
    <w:lvl w:ilvl="0" w:tplc="E0189F1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F3E66BD"/>
    <w:multiLevelType w:val="hybridMultilevel"/>
    <w:tmpl w:val="74B84032"/>
    <w:lvl w:ilvl="0" w:tplc="040E0001">
      <w:numFmt w:val="bullet"/>
      <w:lvlText w:val="–"/>
      <w:lvlJc w:val="left"/>
      <w:pPr>
        <w:tabs>
          <w:tab w:val="num" w:pos="974"/>
        </w:tabs>
        <w:ind w:left="974" w:hanging="6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1F7B62"/>
    <w:multiLevelType w:val="hybridMultilevel"/>
    <w:tmpl w:val="B77A6DA6"/>
    <w:lvl w:ilvl="0" w:tplc="3C6A167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201D40EE"/>
    <w:multiLevelType w:val="hybridMultilevel"/>
    <w:tmpl w:val="D2244956"/>
    <w:lvl w:ilvl="0" w:tplc="3B1C03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EB1AC3"/>
    <w:multiLevelType w:val="singleLevel"/>
    <w:tmpl w:val="2BDE2F9A"/>
    <w:lvl w:ilvl="0">
      <w:start w:val="1"/>
      <w:numFmt w:val="decimal"/>
      <w:lvlText w:val="%1."/>
      <w:lvlJc w:val="left"/>
      <w:pPr>
        <w:tabs>
          <w:tab w:val="num" w:pos="502"/>
        </w:tabs>
        <w:ind w:left="502" w:hanging="360"/>
      </w:pPr>
      <w:rPr>
        <w:rFonts w:hint="default"/>
      </w:rPr>
    </w:lvl>
  </w:abstractNum>
  <w:abstractNum w:abstractNumId="8">
    <w:nsid w:val="2EFB03F7"/>
    <w:multiLevelType w:val="singleLevel"/>
    <w:tmpl w:val="040E0003"/>
    <w:lvl w:ilvl="0">
      <w:start w:val="1"/>
      <w:numFmt w:val="bullet"/>
      <w:lvlText w:val=""/>
      <w:lvlJc w:val="left"/>
      <w:pPr>
        <w:tabs>
          <w:tab w:val="num" w:pos="900"/>
        </w:tabs>
        <w:ind w:left="900" w:hanging="360"/>
      </w:pPr>
      <w:rPr>
        <w:rFonts w:ascii="Symbol" w:hAnsi="Symbol" w:hint="default"/>
      </w:rPr>
    </w:lvl>
  </w:abstractNum>
  <w:abstractNum w:abstractNumId="9">
    <w:nsid w:val="488C586E"/>
    <w:multiLevelType w:val="hybridMultilevel"/>
    <w:tmpl w:val="787246FA"/>
    <w:lvl w:ilvl="0" w:tplc="3B1C03B8">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BFA05BA"/>
    <w:multiLevelType w:val="hybridMultilevel"/>
    <w:tmpl w:val="4E1CE670"/>
    <w:lvl w:ilvl="0" w:tplc="3B1C03B8">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51DF12EB"/>
    <w:multiLevelType w:val="hybridMultilevel"/>
    <w:tmpl w:val="D1D2262E"/>
    <w:lvl w:ilvl="0" w:tplc="040E0001">
      <w:numFmt w:val="bullet"/>
      <w:lvlText w:val="–"/>
      <w:lvlJc w:val="left"/>
      <w:pPr>
        <w:tabs>
          <w:tab w:val="num" w:pos="690"/>
        </w:tabs>
        <w:ind w:left="690" w:hanging="690"/>
      </w:pPr>
      <w:rPr>
        <w:rFonts w:ascii="Times New Roman" w:eastAsia="Times New Roman" w:hAnsi="Times New Roman" w:cs="Times New Roman" w:hint="default"/>
      </w:rPr>
    </w:lvl>
    <w:lvl w:ilvl="1" w:tplc="040E0003" w:tentative="1">
      <w:start w:val="1"/>
      <w:numFmt w:val="bullet"/>
      <w:lvlText w:val="o"/>
      <w:lvlJc w:val="left"/>
      <w:pPr>
        <w:tabs>
          <w:tab w:val="num" w:pos="1156"/>
        </w:tabs>
        <w:ind w:left="1156" w:hanging="360"/>
      </w:pPr>
      <w:rPr>
        <w:rFonts w:ascii="Courier New" w:hAnsi="Courier New" w:cs="Courier New" w:hint="default"/>
      </w:rPr>
    </w:lvl>
    <w:lvl w:ilvl="2" w:tplc="040E0005" w:tentative="1">
      <w:start w:val="1"/>
      <w:numFmt w:val="bullet"/>
      <w:lvlText w:val=""/>
      <w:lvlJc w:val="left"/>
      <w:pPr>
        <w:tabs>
          <w:tab w:val="num" w:pos="1876"/>
        </w:tabs>
        <w:ind w:left="1876" w:hanging="360"/>
      </w:pPr>
      <w:rPr>
        <w:rFonts w:ascii="Wingdings" w:hAnsi="Wingdings" w:hint="default"/>
      </w:rPr>
    </w:lvl>
    <w:lvl w:ilvl="3" w:tplc="040E0001" w:tentative="1">
      <w:start w:val="1"/>
      <w:numFmt w:val="bullet"/>
      <w:lvlText w:val=""/>
      <w:lvlJc w:val="left"/>
      <w:pPr>
        <w:tabs>
          <w:tab w:val="num" w:pos="2596"/>
        </w:tabs>
        <w:ind w:left="2596" w:hanging="360"/>
      </w:pPr>
      <w:rPr>
        <w:rFonts w:ascii="Symbol" w:hAnsi="Symbol" w:hint="default"/>
      </w:rPr>
    </w:lvl>
    <w:lvl w:ilvl="4" w:tplc="040E0003" w:tentative="1">
      <w:start w:val="1"/>
      <w:numFmt w:val="bullet"/>
      <w:lvlText w:val="o"/>
      <w:lvlJc w:val="left"/>
      <w:pPr>
        <w:tabs>
          <w:tab w:val="num" w:pos="3316"/>
        </w:tabs>
        <w:ind w:left="3316" w:hanging="360"/>
      </w:pPr>
      <w:rPr>
        <w:rFonts w:ascii="Courier New" w:hAnsi="Courier New" w:cs="Courier New" w:hint="default"/>
      </w:rPr>
    </w:lvl>
    <w:lvl w:ilvl="5" w:tplc="040E0005" w:tentative="1">
      <w:start w:val="1"/>
      <w:numFmt w:val="bullet"/>
      <w:lvlText w:val=""/>
      <w:lvlJc w:val="left"/>
      <w:pPr>
        <w:tabs>
          <w:tab w:val="num" w:pos="4036"/>
        </w:tabs>
        <w:ind w:left="4036" w:hanging="360"/>
      </w:pPr>
      <w:rPr>
        <w:rFonts w:ascii="Wingdings" w:hAnsi="Wingdings" w:hint="default"/>
      </w:rPr>
    </w:lvl>
    <w:lvl w:ilvl="6" w:tplc="040E0001" w:tentative="1">
      <w:start w:val="1"/>
      <w:numFmt w:val="bullet"/>
      <w:lvlText w:val=""/>
      <w:lvlJc w:val="left"/>
      <w:pPr>
        <w:tabs>
          <w:tab w:val="num" w:pos="4756"/>
        </w:tabs>
        <w:ind w:left="4756" w:hanging="360"/>
      </w:pPr>
      <w:rPr>
        <w:rFonts w:ascii="Symbol" w:hAnsi="Symbol" w:hint="default"/>
      </w:rPr>
    </w:lvl>
    <w:lvl w:ilvl="7" w:tplc="040E0003" w:tentative="1">
      <w:start w:val="1"/>
      <w:numFmt w:val="bullet"/>
      <w:lvlText w:val="o"/>
      <w:lvlJc w:val="left"/>
      <w:pPr>
        <w:tabs>
          <w:tab w:val="num" w:pos="5476"/>
        </w:tabs>
        <w:ind w:left="5476" w:hanging="360"/>
      </w:pPr>
      <w:rPr>
        <w:rFonts w:ascii="Courier New" w:hAnsi="Courier New" w:cs="Courier New" w:hint="default"/>
      </w:rPr>
    </w:lvl>
    <w:lvl w:ilvl="8" w:tplc="040E0005" w:tentative="1">
      <w:start w:val="1"/>
      <w:numFmt w:val="bullet"/>
      <w:lvlText w:val=""/>
      <w:lvlJc w:val="left"/>
      <w:pPr>
        <w:tabs>
          <w:tab w:val="num" w:pos="6196"/>
        </w:tabs>
        <w:ind w:left="6196" w:hanging="360"/>
      </w:pPr>
      <w:rPr>
        <w:rFonts w:ascii="Wingdings" w:hAnsi="Wingdings" w:hint="default"/>
      </w:rPr>
    </w:lvl>
  </w:abstractNum>
  <w:abstractNum w:abstractNumId="12">
    <w:nsid w:val="62FF1BD5"/>
    <w:multiLevelType w:val="hybridMultilevel"/>
    <w:tmpl w:val="DEEEFC04"/>
    <w:lvl w:ilvl="0" w:tplc="9BAA34EE">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3">
    <w:nsid w:val="6EC017E4"/>
    <w:multiLevelType w:val="hybridMultilevel"/>
    <w:tmpl w:val="83BA1F4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6FCF31FD"/>
    <w:multiLevelType w:val="hybridMultilevel"/>
    <w:tmpl w:val="64188B24"/>
    <w:lvl w:ilvl="0" w:tplc="82766678">
      <w:start w:val="1"/>
      <w:numFmt w:val="decimal"/>
      <w:lvlText w:val="(%1.)"/>
      <w:lvlJc w:val="left"/>
      <w:pPr>
        <w:ind w:left="1428" w:hanging="360"/>
      </w:pPr>
      <w:rPr>
        <w:rFonts w:eastAsia="Calibri"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5">
    <w:nsid w:val="7310052A"/>
    <w:multiLevelType w:val="hybridMultilevel"/>
    <w:tmpl w:val="857A3D0E"/>
    <w:lvl w:ilvl="0" w:tplc="040E0003">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8675D9F"/>
    <w:multiLevelType w:val="hybridMultilevel"/>
    <w:tmpl w:val="AB742240"/>
    <w:lvl w:ilvl="0" w:tplc="040E0001">
      <w:numFmt w:val="bullet"/>
      <w:lvlText w:val="–"/>
      <w:lvlJc w:val="left"/>
      <w:pPr>
        <w:tabs>
          <w:tab w:val="num" w:pos="690"/>
        </w:tabs>
        <w:ind w:left="690" w:hanging="690"/>
      </w:pPr>
      <w:rPr>
        <w:rFonts w:ascii="Times New Roman" w:eastAsia="Times New Roman" w:hAnsi="Times New Roman" w:cs="Times New Roman" w:hint="default"/>
      </w:rPr>
    </w:lvl>
    <w:lvl w:ilvl="1" w:tplc="040E0003" w:tentative="1">
      <w:start w:val="1"/>
      <w:numFmt w:val="bullet"/>
      <w:lvlText w:val="o"/>
      <w:lvlJc w:val="left"/>
      <w:pPr>
        <w:tabs>
          <w:tab w:val="num" w:pos="1156"/>
        </w:tabs>
        <w:ind w:left="1156" w:hanging="360"/>
      </w:pPr>
      <w:rPr>
        <w:rFonts w:ascii="Courier New" w:hAnsi="Courier New" w:cs="Courier New" w:hint="default"/>
      </w:rPr>
    </w:lvl>
    <w:lvl w:ilvl="2" w:tplc="040E0005" w:tentative="1">
      <w:start w:val="1"/>
      <w:numFmt w:val="bullet"/>
      <w:lvlText w:val=""/>
      <w:lvlJc w:val="left"/>
      <w:pPr>
        <w:tabs>
          <w:tab w:val="num" w:pos="1876"/>
        </w:tabs>
        <w:ind w:left="1876" w:hanging="360"/>
      </w:pPr>
      <w:rPr>
        <w:rFonts w:ascii="Wingdings" w:hAnsi="Wingdings" w:hint="default"/>
      </w:rPr>
    </w:lvl>
    <w:lvl w:ilvl="3" w:tplc="040E0001" w:tentative="1">
      <w:start w:val="1"/>
      <w:numFmt w:val="bullet"/>
      <w:lvlText w:val=""/>
      <w:lvlJc w:val="left"/>
      <w:pPr>
        <w:tabs>
          <w:tab w:val="num" w:pos="2596"/>
        </w:tabs>
        <w:ind w:left="2596" w:hanging="360"/>
      </w:pPr>
      <w:rPr>
        <w:rFonts w:ascii="Symbol" w:hAnsi="Symbol" w:hint="default"/>
      </w:rPr>
    </w:lvl>
    <w:lvl w:ilvl="4" w:tplc="040E0003" w:tentative="1">
      <w:start w:val="1"/>
      <w:numFmt w:val="bullet"/>
      <w:lvlText w:val="o"/>
      <w:lvlJc w:val="left"/>
      <w:pPr>
        <w:tabs>
          <w:tab w:val="num" w:pos="3316"/>
        </w:tabs>
        <w:ind w:left="3316" w:hanging="360"/>
      </w:pPr>
      <w:rPr>
        <w:rFonts w:ascii="Courier New" w:hAnsi="Courier New" w:cs="Courier New" w:hint="default"/>
      </w:rPr>
    </w:lvl>
    <w:lvl w:ilvl="5" w:tplc="040E0005" w:tentative="1">
      <w:start w:val="1"/>
      <w:numFmt w:val="bullet"/>
      <w:lvlText w:val=""/>
      <w:lvlJc w:val="left"/>
      <w:pPr>
        <w:tabs>
          <w:tab w:val="num" w:pos="4036"/>
        </w:tabs>
        <w:ind w:left="4036" w:hanging="360"/>
      </w:pPr>
      <w:rPr>
        <w:rFonts w:ascii="Wingdings" w:hAnsi="Wingdings" w:hint="default"/>
      </w:rPr>
    </w:lvl>
    <w:lvl w:ilvl="6" w:tplc="040E0001" w:tentative="1">
      <w:start w:val="1"/>
      <w:numFmt w:val="bullet"/>
      <w:lvlText w:val=""/>
      <w:lvlJc w:val="left"/>
      <w:pPr>
        <w:tabs>
          <w:tab w:val="num" w:pos="4756"/>
        </w:tabs>
        <w:ind w:left="4756" w:hanging="360"/>
      </w:pPr>
      <w:rPr>
        <w:rFonts w:ascii="Symbol" w:hAnsi="Symbol" w:hint="default"/>
      </w:rPr>
    </w:lvl>
    <w:lvl w:ilvl="7" w:tplc="040E0003" w:tentative="1">
      <w:start w:val="1"/>
      <w:numFmt w:val="bullet"/>
      <w:lvlText w:val="o"/>
      <w:lvlJc w:val="left"/>
      <w:pPr>
        <w:tabs>
          <w:tab w:val="num" w:pos="5476"/>
        </w:tabs>
        <w:ind w:left="5476" w:hanging="360"/>
      </w:pPr>
      <w:rPr>
        <w:rFonts w:ascii="Courier New" w:hAnsi="Courier New" w:cs="Courier New" w:hint="default"/>
      </w:rPr>
    </w:lvl>
    <w:lvl w:ilvl="8" w:tplc="040E0005" w:tentative="1">
      <w:start w:val="1"/>
      <w:numFmt w:val="bullet"/>
      <w:lvlText w:val=""/>
      <w:lvlJc w:val="left"/>
      <w:pPr>
        <w:tabs>
          <w:tab w:val="num" w:pos="6196"/>
        </w:tabs>
        <w:ind w:left="6196" w:hanging="360"/>
      </w:pPr>
      <w:rPr>
        <w:rFonts w:ascii="Wingdings" w:hAnsi="Wingdings" w:hint="default"/>
      </w:rPr>
    </w:lvl>
  </w:abstractNum>
  <w:num w:numId="1">
    <w:abstractNumId w:val="8"/>
  </w:num>
  <w:num w:numId="2">
    <w:abstractNumId w:val="11"/>
  </w:num>
  <w:num w:numId="3">
    <w:abstractNumId w:val="0"/>
  </w:num>
  <w:num w:numId="4">
    <w:abstractNumId w:val="16"/>
  </w:num>
  <w:num w:numId="5">
    <w:abstractNumId w:val="4"/>
  </w:num>
  <w:num w:numId="6">
    <w:abstractNumId w:val="7"/>
  </w:num>
  <w:num w:numId="7">
    <w:abstractNumId w:val="13"/>
  </w:num>
  <w:num w:numId="8">
    <w:abstractNumId w:val="3"/>
  </w:num>
  <w:num w:numId="9">
    <w:abstractNumId w:val="14"/>
  </w:num>
  <w:num w:numId="10">
    <w:abstractNumId w:val="12"/>
  </w:num>
  <w:num w:numId="11">
    <w:abstractNumId w:val="5"/>
  </w:num>
  <w:num w:numId="12">
    <w:abstractNumId w:val="10"/>
  </w:num>
  <w:num w:numId="13">
    <w:abstractNumId w:val="15"/>
  </w:num>
  <w:num w:numId="14">
    <w:abstractNumId w:val="2"/>
  </w:num>
  <w:num w:numId="15">
    <w:abstractNumId w:val="9"/>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26D78"/>
    <w:rsid w:val="00094BC7"/>
    <w:rsid w:val="000C1113"/>
    <w:rsid w:val="0018196B"/>
    <w:rsid w:val="00226D78"/>
    <w:rsid w:val="00247A20"/>
    <w:rsid w:val="002750CC"/>
    <w:rsid w:val="002818BC"/>
    <w:rsid w:val="00292CD0"/>
    <w:rsid w:val="002C3E90"/>
    <w:rsid w:val="002F0B75"/>
    <w:rsid w:val="003255B5"/>
    <w:rsid w:val="0039599D"/>
    <w:rsid w:val="003D3EF5"/>
    <w:rsid w:val="004078AF"/>
    <w:rsid w:val="00414F85"/>
    <w:rsid w:val="0041602C"/>
    <w:rsid w:val="004976C9"/>
    <w:rsid w:val="004B340B"/>
    <w:rsid w:val="004F4DE5"/>
    <w:rsid w:val="00564396"/>
    <w:rsid w:val="0058421E"/>
    <w:rsid w:val="0066612C"/>
    <w:rsid w:val="008630CD"/>
    <w:rsid w:val="00950399"/>
    <w:rsid w:val="00957ABF"/>
    <w:rsid w:val="00973EDA"/>
    <w:rsid w:val="009B5300"/>
    <w:rsid w:val="009E1B63"/>
    <w:rsid w:val="00A04019"/>
    <w:rsid w:val="00A456A1"/>
    <w:rsid w:val="00A63E97"/>
    <w:rsid w:val="00A8110B"/>
    <w:rsid w:val="00A93B87"/>
    <w:rsid w:val="00AA1DAD"/>
    <w:rsid w:val="00AD4067"/>
    <w:rsid w:val="00B632A3"/>
    <w:rsid w:val="00BC5481"/>
    <w:rsid w:val="00CB6EE7"/>
    <w:rsid w:val="00CD3DBD"/>
    <w:rsid w:val="00D12300"/>
    <w:rsid w:val="00D12DA4"/>
    <w:rsid w:val="00D429E0"/>
    <w:rsid w:val="00DB401C"/>
    <w:rsid w:val="00DE096B"/>
    <w:rsid w:val="00E76483"/>
    <w:rsid w:val="00ED3C94"/>
    <w:rsid w:val="00EF472D"/>
    <w:rsid w:val="00F01A80"/>
    <w:rsid w:val="00FC4CA8"/>
    <w:rsid w:val="00FE2555"/>
    <w:rsid w:val="00FE43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26D7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26D78"/>
    <w:rPr>
      <w:color w:val="0000FF"/>
      <w:u w:val="single"/>
    </w:rPr>
  </w:style>
  <w:style w:type="character" w:styleId="Kiemels2">
    <w:name w:val="Strong"/>
    <w:uiPriority w:val="22"/>
    <w:qFormat/>
    <w:rsid w:val="00247A20"/>
    <w:rPr>
      <w:b/>
      <w:bCs/>
    </w:rPr>
  </w:style>
  <w:style w:type="paragraph" w:styleId="Listaszerbekezds">
    <w:name w:val="List Paragraph"/>
    <w:basedOn w:val="Norml"/>
    <w:uiPriority w:val="34"/>
    <w:qFormat/>
    <w:rsid w:val="009B5300"/>
    <w:pPr>
      <w:spacing w:after="80"/>
      <w:ind w:left="720"/>
      <w:contextualSpacing/>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bicon.hu/magyar/oldalak/az_europai_unio/"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2887</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tantárgy megnevezése:</vt:lpstr>
      <vt:lpstr>A tantárgy megnevezése:</vt:lpstr>
    </vt:vector>
  </TitlesOfParts>
  <Company>EKF</Company>
  <LinksUpToDate>false</LinksUpToDate>
  <CharactersWithSpaces>3279</CharactersWithSpaces>
  <SharedDoc>false</SharedDoc>
  <HLinks>
    <vt:vector size="6" baseType="variant">
      <vt:variant>
        <vt:i4>786455</vt:i4>
      </vt:variant>
      <vt:variant>
        <vt:i4>0</vt:i4>
      </vt:variant>
      <vt:variant>
        <vt:i4>0</vt:i4>
      </vt:variant>
      <vt:variant>
        <vt:i4>5</vt:i4>
      </vt:variant>
      <vt:variant>
        <vt:lpwstr>http://www.rubicon.hu/magyar/oldalak/az_europai_unio/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megnevezése:</dc:title>
  <dc:subject/>
  <dc:creator>Kiss Katalin</dc:creator>
  <cp:keywords/>
  <cp:lastModifiedBy>Felhasználónév</cp:lastModifiedBy>
  <cp:revision>5</cp:revision>
  <dcterms:created xsi:type="dcterms:W3CDTF">2014-02-02T19:43:00Z</dcterms:created>
  <dcterms:modified xsi:type="dcterms:W3CDTF">2014-02-05T09:38:00Z</dcterms:modified>
</cp:coreProperties>
</file>