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</w:tblGrid>
      <w:tr w:rsidR="00F20A7C" w:rsidRPr="002C198E" w:rsidTr="00124531">
        <w:tc>
          <w:tcPr>
            <w:tcW w:w="3098" w:type="dxa"/>
          </w:tcPr>
          <w:p w:rsidR="00F20A7C" w:rsidRPr="002C198E" w:rsidRDefault="00F20A7C" w:rsidP="00124531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SPORTSZERVEZŐ</w:t>
            </w:r>
          </w:p>
        </w:tc>
      </w:tr>
    </w:tbl>
    <w:p w:rsidR="00F20A7C" w:rsidRDefault="00F20A7C" w:rsidP="00F20A7C">
      <w:pPr>
        <w:ind w:right="4250"/>
        <w:rPr>
          <w:b/>
          <w:sz w:val="22"/>
          <w:szCs w:val="22"/>
        </w:rPr>
      </w:pPr>
    </w:p>
    <w:p w:rsidR="00F20A7C" w:rsidRPr="00F20A7C" w:rsidRDefault="00F20A7C" w:rsidP="00F20A7C">
      <w:pPr>
        <w:ind w:right="4250"/>
        <w:rPr>
          <w:b/>
          <w:sz w:val="20"/>
        </w:rPr>
      </w:pPr>
    </w:p>
    <w:p w:rsidR="00F20A7C" w:rsidRPr="00F20A7C" w:rsidRDefault="00F20A7C" w:rsidP="00F20A7C">
      <w:pPr>
        <w:pStyle w:val="Cmsor1"/>
        <w:rPr>
          <w:b w:val="0"/>
          <w:sz w:val="20"/>
        </w:rPr>
      </w:pPr>
      <w:r w:rsidRPr="00F20A7C">
        <w:rPr>
          <w:sz w:val="20"/>
        </w:rPr>
        <w:t xml:space="preserve">Képzési forma, munkarend: </w:t>
      </w:r>
      <w:r w:rsidRPr="00F20A7C">
        <w:rPr>
          <w:b w:val="0"/>
          <w:sz w:val="20"/>
        </w:rPr>
        <w:t>alapképzés, nappali és levelező</w:t>
      </w:r>
    </w:p>
    <w:p w:rsidR="00F20A7C" w:rsidRPr="00F20A7C" w:rsidRDefault="00F20A7C" w:rsidP="00F20A7C">
      <w:pPr>
        <w:pStyle w:val="Cmsor1"/>
        <w:rPr>
          <w:b w:val="0"/>
          <w:bCs/>
          <w:sz w:val="20"/>
        </w:rPr>
      </w:pPr>
      <w:r w:rsidRPr="00F20A7C">
        <w:rPr>
          <w:sz w:val="20"/>
        </w:rPr>
        <w:t xml:space="preserve">Képzési idő: </w:t>
      </w:r>
      <w:r w:rsidRPr="00F20A7C">
        <w:rPr>
          <w:b w:val="0"/>
          <w:bCs/>
          <w:sz w:val="20"/>
        </w:rPr>
        <w:t>6 félév</w:t>
      </w:r>
    </w:p>
    <w:p w:rsidR="00F20A7C" w:rsidRPr="00F20A7C" w:rsidRDefault="00F20A7C" w:rsidP="00F20A7C">
      <w:pPr>
        <w:ind w:firstLine="0"/>
        <w:rPr>
          <w:b/>
          <w:sz w:val="20"/>
        </w:rPr>
      </w:pPr>
    </w:p>
    <w:p w:rsidR="00F20A7C" w:rsidRPr="00F20A7C" w:rsidRDefault="00F20A7C" w:rsidP="00F20A7C">
      <w:pPr>
        <w:ind w:firstLine="0"/>
        <w:rPr>
          <w:sz w:val="20"/>
        </w:rPr>
      </w:pPr>
      <w:r w:rsidRPr="00F20A7C">
        <w:rPr>
          <w:b/>
          <w:sz w:val="20"/>
        </w:rPr>
        <w:t>Érettségi követelmény:</w:t>
      </w:r>
      <w:r w:rsidRPr="00F20A7C">
        <w:rPr>
          <w:sz w:val="20"/>
        </w:rPr>
        <w:t xml:space="preserve"> motoros alkalmassági vizsga (</w:t>
      </w:r>
      <w:proofErr w:type="spellStart"/>
      <w:r w:rsidRPr="00F20A7C">
        <w:rPr>
          <w:sz w:val="20"/>
        </w:rPr>
        <w:t>Alk</w:t>
      </w:r>
      <w:proofErr w:type="spellEnd"/>
      <w:r w:rsidRPr="00F20A7C">
        <w:rPr>
          <w:sz w:val="20"/>
        </w:rPr>
        <w:t xml:space="preserve">) és kettőt kell választani: biológia vagy </w:t>
      </w:r>
      <w:proofErr w:type="gramStart"/>
      <w:r w:rsidRPr="00F20A7C">
        <w:rPr>
          <w:sz w:val="20"/>
        </w:rPr>
        <w:t>magyar</w:t>
      </w:r>
      <w:proofErr w:type="gramEnd"/>
      <w:r w:rsidRPr="00F20A7C">
        <w:rPr>
          <w:sz w:val="20"/>
        </w:rPr>
        <w:t xml:space="preserve"> vagy </w:t>
      </w:r>
      <w:bookmarkStart w:id="0" w:name="_GoBack"/>
      <w:bookmarkEnd w:id="0"/>
      <w:r w:rsidRPr="00F20A7C">
        <w:rPr>
          <w:sz w:val="20"/>
        </w:rPr>
        <w:t xml:space="preserve">testnevelés vagy történelem vagy egy idegen nyelv (angol, francia, német, olasz, orosz, spanyol) </w:t>
      </w:r>
    </w:p>
    <w:p w:rsidR="00F20A7C" w:rsidRPr="00F20A7C" w:rsidRDefault="00F20A7C" w:rsidP="00F20A7C">
      <w:pPr>
        <w:pStyle w:val="Cmsor1"/>
        <w:rPr>
          <w:sz w:val="20"/>
        </w:rPr>
      </w:pPr>
    </w:p>
    <w:p w:rsidR="00F20A7C" w:rsidRPr="00F20A7C" w:rsidRDefault="00F20A7C" w:rsidP="00F20A7C">
      <w:pPr>
        <w:pStyle w:val="Cmsor1"/>
        <w:rPr>
          <w:b w:val="0"/>
          <w:sz w:val="20"/>
        </w:rPr>
      </w:pPr>
      <w:r w:rsidRPr="00F20A7C">
        <w:rPr>
          <w:sz w:val="20"/>
        </w:rPr>
        <w:t xml:space="preserve">Az szakképzettség oklevélben szereplő megnevezése: </w:t>
      </w:r>
      <w:r w:rsidRPr="00F20A7C">
        <w:rPr>
          <w:b w:val="0"/>
          <w:sz w:val="20"/>
        </w:rPr>
        <w:t>sportszervező</w:t>
      </w:r>
    </w:p>
    <w:p w:rsidR="00F20A7C" w:rsidRPr="00F20A7C" w:rsidRDefault="00F20A7C" w:rsidP="00F20A7C">
      <w:pPr>
        <w:pStyle w:val="llb"/>
        <w:tabs>
          <w:tab w:val="clear" w:pos="4536"/>
          <w:tab w:val="clear" w:pos="9072"/>
        </w:tabs>
        <w:rPr>
          <w:sz w:val="20"/>
        </w:rPr>
      </w:pPr>
    </w:p>
    <w:p w:rsidR="00F20A7C" w:rsidRPr="00F20A7C" w:rsidRDefault="00F20A7C" w:rsidP="00F20A7C">
      <w:pPr>
        <w:tabs>
          <w:tab w:val="left" w:pos="720"/>
          <w:tab w:val="right" w:pos="8460"/>
        </w:tabs>
        <w:ind w:firstLine="0"/>
        <w:rPr>
          <w:sz w:val="20"/>
        </w:rPr>
      </w:pPr>
      <w:r w:rsidRPr="00F20A7C">
        <w:rPr>
          <w:b/>
          <w:sz w:val="20"/>
        </w:rPr>
        <w:t>A képzés célja:</w:t>
      </w:r>
      <w:r w:rsidRPr="00F20A7C">
        <w:rPr>
          <w:sz w:val="20"/>
        </w:rPr>
        <w:t xml:space="preserve"> olyan sportmenedzserek képzése, akik sportvezetési ismereteik birtokában képesek ellátni a spor</w:t>
      </w:r>
      <w:r w:rsidRPr="00F20A7C">
        <w:rPr>
          <w:sz w:val="20"/>
        </w:rPr>
        <w:t>t</w:t>
      </w:r>
      <w:r w:rsidRPr="00F20A7C">
        <w:rPr>
          <w:sz w:val="20"/>
        </w:rPr>
        <w:t>menedzseri és a sportszervezői feladatokat; feltárni és hatékonyan felhasználni a testneveléshez és a sporttevéken</w:t>
      </w:r>
      <w:r w:rsidRPr="00F20A7C">
        <w:rPr>
          <w:sz w:val="20"/>
        </w:rPr>
        <w:t>y</w:t>
      </w:r>
      <w:r w:rsidRPr="00F20A7C">
        <w:rPr>
          <w:sz w:val="20"/>
        </w:rPr>
        <w:t>séghez szükséges erőforrásokat; eligazodni a sportra ható társadalmi és gazdasági tényezők és folyamatok között. Továbbá kellő mélységű elméleti ismeretekkel rendelkeznek a tanulmányok mesterképzésben történő folytatás</w:t>
      </w:r>
      <w:r w:rsidRPr="00F20A7C">
        <w:rPr>
          <w:sz w:val="20"/>
        </w:rPr>
        <w:t>á</w:t>
      </w:r>
      <w:r w:rsidRPr="00F20A7C">
        <w:rPr>
          <w:sz w:val="20"/>
        </w:rPr>
        <w:t xml:space="preserve">hoz. </w:t>
      </w:r>
    </w:p>
    <w:p w:rsidR="00F20A7C" w:rsidRPr="00F20A7C" w:rsidRDefault="00F20A7C" w:rsidP="00F20A7C">
      <w:pPr>
        <w:tabs>
          <w:tab w:val="left" w:pos="284"/>
          <w:tab w:val="right" w:pos="8460"/>
        </w:tabs>
        <w:ind w:firstLine="0"/>
        <w:rPr>
          <w:sz w:val="20"/>
        </w:rPr>
      </w:pPr>
      <w:r w:rsidRPr="00F20A7C">
        <w:rPr>
          <w:sz w:val="20"/>
        </w:rPr>
        <w:tab/>
        <w:t>Az alapoklevél birtokában a sportmenedzser ismeri: a testnevelés és sportmozgalom célkitűzéseit, szervezeti és kapcsolatrendszerét. Az emberi erőforrások alkalmazásához szükséges pedagógiai, pszichológiai, szociológiai tö</w:t>
      </w:r>
      <w:r w:rsidRPr="00F20A7C">
        <w:rPr>
          <w:sz w:val="20"/>
        </w:rPr>
        <w:t>r</w:t>
      </w:r>
      <w:r w:rsidRPr="00F20A7C">
        <w:rPr>
          <w:sz w:val="20"/>
        </w:rPr>
        <w:t>vényszerűségeket. A sportvezetéshez szükséges alapvető sporttudományi, gazdasági, vezetéselméleti, szervezést</w:t>
      </w:r>
      <w:r w:rsidRPr="00F20A7C">
        <w:rPr>
          <w:sz w:val="20"/>
        </w:rPr>
        <w:t>u</w:t>
      </w:r>
      <w:r w:rsidRPr="00F20A7C">
        <w:rPr>
          <w:sz w:val="20"/>
        </w:rPr>
        <w:t>dományi ismereteket. Képes az elsajátított szakmai, jogi, gazdasági, valamint szervezési és vezetési ismeretek h</w:t>
      </w:r>
      <w:r w:rsidRPr="00F20A7C">
        <w:rPr>
          <w:sz w:val="20"/>
        </w:rPr>
        <w:t>a</w:t>
      </w:r>
      <w:r w:rsidRPr="00F20A7C">
        <w:rPr>
          <w:sz w:val="20"/>
        </w:rPr>
        <w:t xml:space="preserve">tékony alkalmazására, a testnevelési és sportszervezetek, egyesületek létrehozására, céljainak meghatározására, a sportmozgalom szervezésére, a szervezetek céljai megvalósulásához szükséges anyagi, tárgyi, személyi feltételek megteremtésére és hatékony felhasználására. </w:t>
      </w:r>
    </w:p>
    <w:p w:rsidR="00F20A7C" w:rsidRPr="00F20A7C" w:rsidRDefault="00F20A7C" w:rsidP="00F20A7C">
      <w:pPr>
        <w:tabs>
          <w:tab w:val="left" w:pos="284"/>
          <w:tab w:val="right" w:pos="8460"/>
        </w:tabs>
        <w:ind w:firstLine="0"/>
        <w:rPr>
          <w:sz w:val="20"/>
        </w:rPr>
      </w:pPr>
      <w:r w:rsidRPr="00F20A7C">
        <w:rPr>
          <w:sz w:val="20"/>
        </w:rPr>
        <w:tab/>
        <w:t>Az alapfokozat birtokában a sportmenedzser alkalmas: sportszervezeteknél, sportegyesületeknél, önkormán</w:t>
      </w:r>
      <w:r w:rsidRPr="00F20A7C">
        <w:rPr>
          <w:sz w:val="20"/>
        </w:rPr>
        <w:t>y</w:t>
      </w:r>
      <w:r w:rsidRPr="00F20A7C">
        <w:rPr>
          <w:sz w:val="20"/>
        </w:rPr>
        <w:t>zatoknál, rekreációs központoknál, rendezvényszervezéssel foglalkozó szervezeteknél vezetői, szervezői feladatok ellátására; sportmarketing tevékenység végzésére. A szakon végzettek rendelkeznek kapcsolatteremtő, problém</w:t>
      </w:r>
      <w:r w:rsidRPr="00F20A7C">
        <w:rPr>
          <w:sz w:val="20"/>
        </w:rPr>
        <w:t>a</w:t>
      </w:r>
      <w:r w:rsidRPr="00F20A7C">
        <w:rPr>
          <w:sz w:val="20"/>
        </w:rPr>
        <w:t>felismerő és problémamegoldó képességgel, együttműködési és kommunikációs készséggel, idegen nyelvtudással.</w:t>
      </w:r>
    </w:p>
    <w:p w:rsidR="00F20A7C" w:rsidRPr="00F20A7C" w:rsidRDefault="00F20A7C" w:rsidP="00F20A7C">
      <w:pPr>
        <w:pStyle w:val="Cmsor1"/>
        <w:rPr>
          <w:sz w:val="20"/>
        </w:rPr>
      </w:pPr>
    </w:p>
    <w:p w:rsidR="00F20A7C" w:rsidRPr="00F20A7C" w:rsidRDefault="00F20A7C" w:rsidP="00F20A7C">
      <w:pPr>
        <w:pStyle w:val="Cmsor1"/>
        <w:rPr>
          <w:b w:val="0"/>
          <w:sz w:val="20"/>
        </w:rPr>
      </w:pPr>
      <w:r w:rsidRPr="00F20A7C">
        <w:rPr>
          <w:sz w:val="20"/>
        </w:rPr>
        <w:t xml:space="preserve">Az ideális jelentkező: </w:t>
      </w:r>
      <w:r w:rsidRPr="00F20A7C">
        <w:rPr>
          <w:b w:val="0"/>
          <w:sz w:val="20"/>
        </w:rPr>
        <w:t xml:space="preserve">Jellemezi az érdeklődés a testkultúra, azon belül a sport és a sportgazdaság iránt. Érdekli az emberi szervezet felépítése és működése általában és sportolás közben. Magas szintre akarja fejleszteni képességeit és készségeit sportrendezvények szervezése, sportszervezetek vezetése terén. Fontosnak tartja, hogy egy jó </w:t>
      </w:r>
      <w:proofErr w:type="spellStart"/>
      <w:r w:rsidRPr="00F20A7C">
        <w:rPr>
          <w:b w:val="0"/>
          <w:sz w:val="20"/>
        </w:rPr>
        <w:t>testkultúrális</w:t>
      </w:r>
      <w:proofErr w:type="spellEnd"/>
      <w:r w:rsidRPr="00F20A7C">
        <w:rPr>
          <w:b w:val="0"/>
          <w:sz w:val="20"/>
        </w:rPr>
        <w:t xml:space="preserve"> szakember – túl a sportmenedzseri szakma szakismeretein – </w:t>
      </w:r>
      <w:proofErr w:type="spellStart"/>
      <w:r w:rsidRPr="00F20A7C">
        <w:rPr>
          <w:b w:val="0"/>
          <w:sz w:val="20"/>
        </w:rPr>
        <w:t>sportrekreációs</w:t>
      </w:r>
      <w:proofErr w:type="spellEnd"/>
      <w:r w:rsidRPr="00F20A7C">
        <w:rPr>
          <w:b w:val="0"/>
          <w:sz w:val="20"/>
        </w:rPr>
        <w:t xml:space="preserve"> alapismeretekkel is re</w:t>
      </w:r>
      <w:r w:rsidRPr="00F20A7C">
        <w:rPr>
          <w:b w:val="0"/>
          <w:sz w:val="20"/>
        </w:rPr>
        <w:t>n</w:t>
      </w:r>
      <w:r w:rsidRPr="00F20A7C">
        <w:rPr>
          <w:b w:val="0"/>
          <w:sz w:val="20"/>
        </w:rPr>
        <w:t xml:space="preserve">delkezzen. </w:t>
      </w:r>
    </w:p>
    <w:p w:rsidR="00F20A7C" w:rsidRPr="00F20A7C" w:rsidRDefault="00F20A7C" w:rsidP="00F20A7C">
      <w:pPr>
        <w:pStyle w:val="Cmsor1"/>
        <w:rPr>
          <w:sz w:val="20"/>
        </w:rPr>
      </w:pPr>
    </w:p>
    <w:p w:rsidR="00F20A7C" w:rsidRPr="00F20A7C" w:rsidRDefault="00F20A7C" w:rsidP="00F20A7C">
      <w:pPr>
        <w:pStyle w:val="Cmsor1"/>
        <w:rPr>
          <w:b w:val="0"/>
          <w:sz w:val="20"/>
        </w:rPr>
      </w:pPr>
      <w:r w:rsidRPr="00F20A7C">
        <w:rPr>
          <w:sz w:val="20"/>
        </w:rPr>
        <w:t xml:space="preserve">Nyelvi követelmények: </w:t>
      </w:r>
      <w:r w:rsidRPr="00F20A7C">
        <w:rPr>
          <w:b w:val="0"/>
          <w:sz w:val="20"/>
        </w:rPr>
        <w:t>az alapfokozat megszerzéséhez legalább egy élő idegen nyelvből államilag elismert, k</w:t>
      </w:r>
      <w:r w:rsidRPr="00F20A7C">
        <w:rPr>
          <w:b w:val="0"/>
          <w:sz w:val="20"/>
        </w:rPr>
        <w:t>ö</w:t>
      </w:r>
      <w:r w:rsidRPr="00F20A7C">
        <w:rPr>
          <w:b w:val="0"/>
          <w:sz w:val="20"/>
        </w:rPr>
        <w:t>zépfokú (B2) komplex típusú nyelvvizsga vagy azzal egyenértékű érettségi bizonyítvány vagy oklevél megszerzése szükséges.</w:t>
      </w:r>
    </w:p>
    <w:p w:rsidR="00F20A7C" w:rsidRPr="00F20A7C" w:rsidRDefault="00F20A7C" w:rsidP="00F20A7C">
      <w:pPr>
        <w:rPr>
          <w:sz w:val="20"/>
        </w:rPr>
      </w:pPr>
    </w:p>
    <w:p w:rsidR="00F20A7C" w:rsidRPr="00F20A7C" w:rsidRDefault="00F20A7C" w:rsidP="00F20A7C">
      <w:pPr>
        <w:pStyle w:val="Cmsor1"/>
        <w:rPr>
          <w:b w:val="0"/>
          <w:bCs/>
          <w:sz w:val="20"/>
        </w:rPr>
      </w:pPr>
      <w:r w:rsidRPr="00F20A7C">
        <w:rPr>
          <w:sz w:val="20"/>
        </w:rPr>
        <w:t xml:space="preserve">Továbbtanulási lehetőségek, doktori képzés: </w:t>
      </w:r>
      <w:r w:rsidRPr="00F20A7C">
        <w:rPr>
          <w:b w:val="0"/>
          <w:sz w:val="20"/>
        </w:rPr>
        <w:t>hallgatóink a diploma megszerzése után mesterképzésben vehetnek részt</w:t>
      </w:r>
      <w:r w:rsidRPr="00F20A7C">
        <w:rPr>
          <w:b w:val="0"/>
          <w:bCs/>
          <w:sz w:val="20"/>
        </w:rPr>
        <w:t>. Ezt követően lehetőségük van szakterületük bármely doktori iskolájának elvégzésére.</w:t>
      </w:r>
    </w:p>
    <w:p w:rsidR="00F20A7C" w:rsidRPr="00F20A7C" w:rsidRDefault="00F20A7C" w:rsidP="00F20A7C">
      <w:pPr>
        <w:pStyle w:val="Cmsor1"/>
        <w:rPr>
          <w:sz w:val="20"/>
        </w:rPr>
      </w:pPr>
    </w:p>
    <w:p w:rsidR="00F20A7C" w:rsidRPr="00F20A7C" w:rsidRDefault="00F20A7C" w:rsidP="00F20A7C">
      <w:pPr>
        <w:pStyle w:val="Cmsor1"/>
        <w:rPr>
          <w:sz w:val="20"/>
        </w:rPr>
      </w:pPr>
      <w:r w:rsidRPr="00F20A7C">
        <w:rPr>
          <w:sz w:val="20"/>
        </w:rPr>
        <w:t>A szakma szépségei:</w:t>
      </w:r>
      <w:r w:rsidRPr="00F20A7C">
        <w:rPr>
          <w:b w:val="0"/>
          <w:sz w:val="20"/>
        </w:rPr>
        <w:t xml:space="preserve"> a sportmenedzseri munka olyan tevékenység, amely egy szakterülethez, a sporthoz kapcsol</w:t>
      </w:r>
      <w:r w:rsidRPr="00F20A7C">
        <w:rPr>
          <w:b w:val="0"/>
          <w:sz w:val="20"/>
        </w:rPr>
        <w:t>ó</w:t>
      </w:r>
      <w:r w:rsidRPr="00F20A7C">
        <w:rPr>
          <w:b w:val="0"/>
          <w:sz w:val="20"/>
        </w:rPr>
        <w:t>dó képzést, tanulmányokat és diplomát feltételez, tehát több mint egy általános menedzseri diploma. A differenciált szakmai ismeretek révén további értékes, jól konvertálható ismereteket lehet megszerezni. Sportesemények me</w:t>
      </w:r>
      <w:r w:rsidRPr="00F20A7C">
        <w:rPr>
          <w:b w:val="0"/>
          <w:sz w:val="20"/>
        </w:rPr>
        <w:t>g</w:t>
      </w:r>
      <w:r w:rsidRPr="00F20A7C">
        <w:rPr>
          <w:b w:val="0"/>
          <w:sz w:val="20"/>
        </w:rPr>
        <w:t>szervezése, szponzorok felkutatása, szervezet vezetése, mind szép feladat egy menedzser számára.</w:t>
      </w:r>
    </w:p>
    <w:p w:rsidR="00F20A7C" w:rsidRPr="00F20A7C" w:rsidRDefault="00F20A7C" w:rsidP="00F20A7C">
      <w:pPr>
        <w:pStyle w:val="Cmsor1"/>
        <w:rPr>
          <w:sz w:val="20"/>
        </w:rPr>
      </w:pPr>
    </w:p>
    <w:p w:rsidR="00F20A7C" w:rsidRPr="00F20A7C" w:rsidRDefault="00F20A7C" w:rsidP="00F20A7C">
      <w:pPr>
        <w:pStyle w:val="Cmsor1"/>
        <w:rPr>
          <w:sz w:val="20"/>
        </w:rPr>
      </w:pPr>
      <w:r w:rsidRPr="00F20A7C">
        <w:rPr>
          <w:sz w:val="20"/>
        </w:rPr>
        <w:t xml:space="preserve">Elhelyezkedési esélyek és lehetőségek: </w:t>
      </w:r>
      <w:r w:rsidRPr="00F20A7C">
        <w:rPr>
          <w:b w:val="0"/>
          <w:sz w:val="20"/>
        </w:rPr>
        <w:t>a főiskolai sportmenedzseri oklevéllel rendelkezők több területen is elh</w:t>
      </w:r>
      <w:r w:rsidRPr="00F20A7C">
        <w:rPr>
          <w:b w:val="0"/>
          <w:sz w:val="20"/>
        </w:rPr>
        <w:t>e</w:t>
      </w:r>
      <w:r w:rsidRPr="00F20A7C">
        <w:rPr>
          <w:b w:val="0"/>
          <w:sz w:val="20"/>
        </w:rPr>
        <w:t>lyezkedhetnek (iskolában szabadidő-szervezőként; fitneszcentrumokban vezetőként vagy életmód szaktanácsad</w:t>
      </w:r>
      <w:r w:rsidRPr="00F20A7C">
        <w:rPr>
          <w:b w:val="0"/>
          <w:sz w:val="20"/>
        </w:rPr>
        <w:t>ó</w:t>
      </w:r>
      <w:r w:rsidRPr="00F20A7C">
        <w:rPr>
          <w:b w:val="0"/>
          <w:sz w:val="20"/>
        </w:rPr>
        <w:t>ként; sportegyesületekben sportmenedzserként, sportszervezőként vagy sportvezetőként; önkormányzatoknál spor</w:t>
      </w:r>
      <w:r w:rsidRPr="00F20A7C">
        <w:rPr>
          <w:b w:val="0"/>
          <w:sz w:val="20"/>
        </w:rPr>
        <w:t>t</w:t>
      </w:r>
      <w:r w:rsidRPr="00F20A7C">
        <w:rPr>
          <w:b w:val="0"/>
          <w:sz w:val="20"/>
        </w:rPr>
        <w:t>referensként stb.).</w:t>
      </w:r>
    </w:p>
    <w:p w:rsidR="0093538A" w:rsidRDefault="0093538A"/>
    <w:sectPr w:rsidR="00935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2F" w:rsidRDefault="009B372F" w:rsidP="00FA45CC">
      <w:r>
        <w:separator/>
      </w:r>
    </w:p>
  </w:endnote>
  <w:endnote w:type="continuationSeparator" w:id="0">
    <w:p w:rsidR="009B372F" w:rsidRDefault="009B372F" w:rsidP="00F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C4214B" w:rsidRDefault="00FA45CC" w:rsidP="00FA45CC">
    <w:pPr>
      <w:pStyle w:val="llb"/>
      <w:ind w:firstLine="0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74378A" wp14:editId="1E83A823">
              <wp:simplePos x="0" y="0"/>
              <wp:positionH relativeFrom="column">
                <wp:posOffset>-952500</wp:posOffset>
              </wp:positionH>
              <wp:positionV relativeFrom="paragraph">
                <wp:posOffset>-65405</wp:posOffset>
              </wp:positionV>
              <wp:extent cx="76581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-5.15pt" to="52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FA45CC" w:rsidRPr="00C4214B" w:rsidRDefault="00FA45CC" w:rsidP="00FA45CC">
    <w:pPr>
      <w:pStyle w:val="llb"/>
      <w:ind w:firstLine="0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47362E4B" wp14:editId="049ACBBE">
          <wp:simplePos x="0" y="0"/>
          <wp:positionH relativeFrom="column">
            <wp:posOffset>4295775</wp:posOffset>
          </wp:positionH>
          <wp:positionV relativeFrom="paragraph">
            <wp:posOffset>123190</wp:posOffset>
          </wp:positionV>
          <wp:extent cx="1476375" cy="225425"/>
          <wp:effectExtent l="0" t="0" r="9525" b="3175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FA45CC" w:rsidRPr="00C4214B" w:rsidRDefault="00FA45CC" w:rsidP="00FA45CC">
    <w:pPr>
      <w:pStyle w:val="llb"/>
      <w:ind w:firstLine="0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2F" w:rsidRDefault="009B372F" w:rsidP="00FA45CC">
      <w:r>
        <w:separator/>
      </w:r>
    </w:p>
  </w:footnote>
  <w:footnote w:type="continuationSeparator" w:id="0">
    <w:p w:rsidR="009B372F" w:rsidRDefault="009B372F" w:rsidP="00FA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515122" w:rsidRDefault="00FA45CC" w:rsidP="00FA45CC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B583F21" wp14:editId="337AC5D5">
          <wp:simplePos x="0" y="0"/>
          <wp:positionH relativeFrom="margin">
            <wp:posOffset>3090545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FA45CC" w:rsidRDefault="00FA45CC" w:rsidP="00FA45CC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FA45CC" w:rsidRDefault="00FA45CC" w:rsidP="00FA45CC">
    <w:pPr>
      <w:pStyle w:val="lfej"/>
      <w:ind w:right="336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C"/>
    <w:rsid w:val="0093538A"/>
    <w:rsid w:val="009B372F"/>
    <w:rsid w:val="00F20A7C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 Gergely</dc:creator>
  <cp:lastModifiedBy>Grebely Gergely</cp:lastModifiedBy>
  <cp:revision>2</cp:revision>
  <dcterms:created xsi:type="dcterms:W3CDTF">2013-01-09T20:54:00Z</dcterms:created>
  <dcterms:modified xsi:type="dcterms:W3CDTF">2013-01-09T20:54:00Z</dcterms:modified>
</cp:coreProperties>
</file>