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tblGrid>
      <w:tr w:rsidR="00AC0ECB" w:rsidRPr="002C198E" w:rsidTr="00124531">
        <w:tc>
          <w:tcPr>
            <w:tcW w:w="2018" w:type="dxa"/>
          </w:tcPr>
          <w:p w:rsidR="00AC0ECB" w:rsidRPr="002C198E" w:rsidRDefault="00AC0ECB" w:rsidP="00124531">
            <w:pPr>
              <w:ind w:firstLine="0"/>
              <w:rPr>
                <w:b/>
                <w:iCs/>
                <w:sz w:val="32"/>
                <w:szCs w:val="32"/>
              </w:rPr>
            </w:pPr>
            <w:r w:rsidRPr="002C198E">
              <w:rPr>
                <w:b/>
                <w:iCs/>
                <w:sz w:val="32"/>
                <w:szCs w:val="32"/>
              </w:rPr>
              <w:t>FÖLDRAJZ</w:t>
            </w:r>
          </w:p>
        </w:tc>
      </w:tr>
    </w:tbl>
    <w:p w:rsidR="00AC0ECB" w:rsidRDefault="00AC0ECB" w:rsidP="00AC0ECB">
      <w:pPr>
        <w:ind w:right="4250"/>
        <w:rPr>
          <w:b/>
          <w:sz w:val="22"/>
          <w:szCs w:val="22"/>
        </w:rPr>
      </w:pPr>
    </w:p>
    <w:p w:rsidR="00AC0ECB" w:rsidRDefault="00AC0ECB" w:rsidP="00AC0ECB">
      <w:pPr>
        <w:ind w:right="4250"/>
        <w:rPr>
          <w:b/>
          <w:sz w:val="22"/>
          <w:szCs w:val="22"/>
        </w:rPr>
      </w:pPr>
    </w:p>
    <w:p w:rsidR="00AC0ECB" w:rsidRPr="00AC0ECB" w:rsidRDefault="00AC0ECB" w:rsidP="00AC0ECB">
      <w:pPr>
        <w:pStyle w:val="Cmsor1"/>
        <w:rPr>
          <w:b w:val="0"/>
          <w:sz w:val="20"/>
        </w:rPr>
      </w:pPr>
      <w:r w:rsidRPr="00AC0ECB">
        <w:rPr>
          <w:sz w:val="20"/>
        </w:rPr>
        <w:t xml:space="preserve">Képzési forma, munkarend: </w:t>
      </w:r>
      <w:r w:rsidRPr="00AC0ECB">
        <w:rPr>
          <w:b w:val="0"/>
          <w:sz w:val="20"/>
        </w:rPr>
        <w:t>alapképzés, nappali és levelező</w:t>
      </w:r>
    </w:p>
    <w:p w:rsidR="00AC0ECB" w:rsidRPr="00AC0ECB" w:rsidRDefault="00AC0ECB" w:rsidP="00AC0ECB">
      <w:pPr>
        <w:pStyle w:val="Cmsor1"/>
        <w:rPr>
          <w:b w:val="0"/>
          <w:bCs/>
          <w:sz w:val="20"/>
        </w:rPr>
      </w:pPr>
      <w:r w:rsidRPr="00AC0ECB">
        <w:rPr>
          <w:sz w:val="20"/>
        </w:rPr>
        <w:t xml:space="preserve">Képzési idő: </w:t>
      </w:r>
      <w:r w:rsidRPr="00AC0ECB">
        <w:rPr>
          <w:b w:val="0"/>
          <w:bCs/>
          <w:sz w:val="20"/>
        </w:rPr>
        <w:t>6 félév</w:t>
      </w:r>
      <w:bookmarkStart w:id="0" w:name="_GoBack"/>
      <w:bookmarkEnd w:id="0"/>
    </w:p>
    <w:p w:rsidR="00AC0ECB" w:rsidRPr="00AC0ECB" w:rsidRDefault="00AC0ECB" w:rsidP="00AC0ECB">
      <w:pPr>
        <w:ind w:firstLine="0"/>
        <w:rPr>
          <w:b/>
          <w:sz w:val="20"/>
        </w:rPr>
      </w:pPr>
    </w:p>
    <w:p w:rsidR="00AC0ECB" w:rsidRPr="00AC0ECB" w:rsidRDefault="00AC0ECB" w:rsidP="00AC0ECB">
      <w:pPr>
        <w:ind w:firstLine="0"/>
        <w:rPr>
          <w:sz w:val="20"/>
        </w:rPr>
      </w:pPr>
      <w:r w:rsidRPr="00AC0ECB">
        <w:rPr>
          <w:b/>
          <w:sz w:val="20"/>
        </w:rPr>
        <w:t>Érettségi követelmény:</w:t>
      </w:r>
      <w:r w:rsidRPr="00AC0ECB">
        <w:rPr>
          <w:sz w:val="20"/>
        </w:rPr>
        <w:t xml:space="preserve"> biológia vagy </w:t>
      </w:r>
      <w:proofErr w:type="gramStart"/>
      <w:r w:rsidRPr="00AC0ECB">
        <w:rPr>
          <w:sz w:val="20"/>
        </w:rPr>
        <w:t>fizika</w:t>
      </w:r>
      <w:proofErr w:type="gramEnd"/>
      <w:r w:rsidRPr="00AC0ECB">
        <w:rPr>
          <w:sz w:val="20"/>
        </w:rPr>
        <w:t xml:space="preserve"> vagy földrajz vagy informatika vagy kémia vagy matematika vagy természettudomány vagy történelem vagy szakmai előkészítő tárgy (elektronikai alapismeretek, gépészeti alapi</w:t>
      </w:r>
      <w:r w:rsidRPr="00AC0ECB">
        <w:rPr>
          <w:sz w:val="20"/>
        </w:rPr>
        <w:t>s</w:t>
      </w:r>
      <w:r w:rsidRPr="00AC0ECB">
        <w:rPr>
          <w:sz w:val="20"/>
        </w:rPr>
        <w:t>meretek, informatikai alapismeretek, környezetvédelmi-vízgazdálkodási alapismeretek, közgazdasági alapismer</w:t>
      </w:r>
      <w:r w:rsidRPr="00AC0ECB">
        <w:rPr>
          <w:sz w:val="20"/>
        </w:rPr>
        <w:t>e</w:t>
      </w:r>
      <w:r w:rsidRPr="00AC0ECB">
        <w:rPr>
          <w:sz w:val="20"/>
        </w:rPr>
        <w:t>tek)</w:t>
      </w:r>
    </w:p>
    <w:p w:rsidR="00AC0ECB" w:rsidRPr="00AC0ECB" w:rsidRDefault="00AC0ECB" w:rsidP="00AC0ECB">
      <w:pPr>
        <w:pStyle w:val="Cmsor1"/>
        <w:rPr>
          <w:sz w:val="20"/>
        </w:rPr>
      </w:pPr>
    </w:p>
    <w:p w:rsidR="00AC0ECB" w:rsidRPr="00AC0ECB" w:rsidRDefault="00AC0ECB" w:rsidP="00AC0ECB">
      <w:pPr>
        <w:pStyle w:val="Cmsor1"/>
        <w:rPr>
          <w:b w:val="0"/>
          <w:sz w:val="20"/>
        </w:rPr>
      </w:pPr>
      <w:r w:rsidRPr="00AC0ECB">
        <w:rPr>
          <w:sz w:val="20"/>
        </w:rPr>
        <w:t xml:space="preserve">A szakképzettség oklevélben szereplő megnevezése: </w:t>
      </w:r>
      <w:r w:rsidRPr="00AC0ECB">
        <w:rPr>
          <w:b w:val="0"/>
          <w:sz w:val="20"/>
        </w:rPr>
        <w:t>geográfus</w:t>
      </w:r>
    </w:p>
    <w:p w:rsidR="00AC0ECB" w:rsidRPr="00AC0ECB" w:rsidRDefault="00AC0ECB" w:rsidP="00AC0ECB">
      <w:pPr>
        <w:pStyle w:val="Cmsor1"/>
        <w:rPr>
          <w:i/>
          <w:iCs/>
          <w:sz w:val="20"/>
        </w:rPr>
      </w:pPr>
      <w:r w:rsidRPr="00AC0ECB">
        <w:rPr>
          <w:sz w:val="20"/>
        </w:rPr>
        <w:t>Specializációk:</w:t>
      </w:r>
      <w:r w:rsidRPr="00AC0ECB">
        <w:rPr>
          <w:b w:val="0"/>
          <w:iCs/>
          <w:sz w:val="20"/>
        </w:rPr>
        <w:t xml:space="preserve"> megújuló energiaforrások, település- és területfejlesztési, térségfejlesztési</w:t>
      </w:r>
    </w:p>
    <w:p w:rsidR="00AC0ECB" w:rsidRPr="00AC0ECB" w:rsidRDefault="00AC0ECB" w:rsidP="00AC0ECB">
      <w:pPr>
        <w:rPr>
          <w:sz w:val="20"/>
        </w:rPr>
      </w:pPr>
    </w:p>
    <w:p w:rsidR="00AC0ECB" w:rsidRPr="00AC0ECB" w:rsidRDefault="00AC0ECB" w:rsidP="00AC0ECB">
      <w:pPr>
        <w:pStyle w:val="Cmsor1"/>
        <w:rPr>
          <w:sz w:val="20"/>
        </w:rPr>
      </w:pPr>
      <w:r w:rsidRPr="00AC0ECB">
        <w:rPr>
          <w:sz w:val="20"/>
        </w:rPr>
        <w:t xml:space="preserve">A képzés célja: </w:t>
      </w:r>
      <w:r w:rsidRPr="00AC0ECB">
        <w:rPr>
          <w:b w:val="0"/>
          <w:sz w:val="20"/>
        </w:rPr>
        <w:t>olyan geográfusok képzése, akik korszerű természettudományos szemléletmódjuk, valamint idegen nyelvtudásuk birtokában képesek a szakterületükön önálló ismeretszerzésre. Elsajátítják a természeti, társadalmi-gazdasági és települési környezet megértéséhez szükséges elméleti és módszertani alapokat, ismereteket szereznek a környezet működéséről, a természeti és társadalmi-gazdasági környezetről. Továbbá kellő mélységű elméleti ismeretekkel rendelkeznek a képzés második ciklusban történő folytatásához.</w:t>
      </w:r>
    </w:p>
    <w:p w:rsidR="00AC0ECB" w:rsidRPr="00AC0ECB" w:rsidRDefault="00AC0ECB" w:rsidP="00AC0ECB">
      <w:pPr>
        <w:rPr>
          <w:bCs/>
          <w:sz w:val="20"/>
        </w:rPr>
      </w:pPr>
    </w:p>
    <w:p w:rsidR="00AC0ECB" w:rsidRPr="00AC0ECB" w:rsidRDefault="00AC0ECB" w:rsidP="00AC0ECB">
      <w:pPr>
        <w:pStyle w:val="Cmsor1"/>
        <w:rPr>
          <w:b w:val="0"/>
          <w:sz w:val="20"/>
        </w:rPr>
      </w:pPr>
      <w:r w:rsidRPr="00AC0ECB">
        <w:rPr>
          <w:sz w:val="20"/>
        </w:rPr>
        <w:t xml:space="preserve">Az ideális jelentkező: </w:t>
      </w:r>
      <w:r w:rsidRPr="00AC0ECB">
        <w:rPr>
          <w:b w:val="0"/>
          <w:sz w:val="20"/>
        </w:rPr>
        <w:t xml:space="preserve">akit érdekel világunk, Földünk természeti szépsége és érdekességei, az emberi társadalom, az országok sokszínűsége. Szeretne összefüggéseiben megismerkedni globalizálódó világunk állandóan és egyre gyorsabban változó természeti és társadalmi környezetével, aki szívesen járja a természetet, szeret utazni, idegen tájakat, országokat, embereket megismerni. Szeretné maximálisan kihasználni hazánk Európai Uniós tagsága után kitárult lehetőségeket; aki települése, kistérsége, régiója fejlesztésében szeretne dolgozni; elhivatottságot érez a tanári pálya iránt, ezért </w:t>
      </w:r>
      <w:proofErr w:type="spellStart"/>
      <w:r w:rsidRPr="00AC0ECB">
        <w:rPr>
          <w:b w:val="0"/>
          <w:sz w:val="20"/>
        </w:rPr>
        <w:t>MSc</w:t>
      </w:r>
      <w:proofErr w:type="spellEnd"/>
      <w:r w:rsidRPr="00AC0ECB">
        <w:rPr>
          <w:b w:val="0"/>
          <w:sz w:val="20"/>
        </w:rPr>
        <w:t xml:space="preserve"> szinten folytatva tanulmányait a földrajz tárgy tanításával kíván foglalkozni.</w:t>
      </w:r>
    </w:p>
    <w:p w:rsidR="00AC0ECB" w:rsidRPr="00AC0ECB" w:rsidRDefault="00AC0ECB" w:rsidP="00AC0ECB">
      <w:pPr>
        <w:ind w:firstLine="0"/>
        <w:rPr>
          <w:b/>
          <w:sz w:val="20"/>
        </w:rPr>
      </w:pPr>
    </w:p>
    <w:p w:rsidR="00AC0ECB" w:rsidRPr="00AC0ECB" w:rsidRDefault="00AC0ECB" w:rsidP="00AC0ECB">
      <w:pPr>
        <w:pStyle w:val="Cmsor1"/>
        <w:rPr>
          <w:b w:val="0"/>
          <w:sz w:val="20"/>
        </w:rPr>
      </w:pPr>
      <w:r w:rsidRPr="00AC0ECB">
        <w:rPr>
          <w:sz w:val="20"/>
        </w:rPr>
        <w:t xml:space="preserve">Nyelvi követelmények: </w:t>
      </w:r>
      <w:r w:rsidRPr="00AC0ECB">
        <w:rPr>
          <w:b w:val="0"/>
          <w:sz w:val="20"/>
        </w:rPr>
        <w:t>az alapfokozat megszerzéséhez legalább egy élő idegen nyelvből államilag elismert, k</w:t>
      </w:r>
      <w:r w:rsidRPr="00AC0ECB">
        <w:rPr>
          <w:b w:val="0"/>
          <w:sz w:val="20"/>
        </w:rPr>
        <w:t>ö</w:t>
      </w:r>
      <w:r w:rsidRPr="00AC0ECB">
        <w:rPr>
          <w:b w:val="0"/>
          <w:sz w:val="20"/>
        </w:rPr>
        <w:t>zépfokú (B2) komplex típusú nyelvvizsga vagy azzal egyenértékű érettségi bizonyítvány vagy oklevél megszerzése szükséges.</w:t>
      </w:r>
    </w:p>
    <w:p w:rsidR="00AC0ECB" w:rsidRPr="00AC0ECB" w:rsidRDefault="00AC0ECB" w:rsidP="00AC0ECB">
      <w:pPr>
        <w:rPr>
          <w:bCs/>
          <w:sz w:val="20"/>
        </w:rPr>
      </w:pPr>
    </w:p>
    <w:p w:rsidR="00AC0ECB" w:rsidRPr="00AC0ECB" w:rsidRDefault="00AC0ECB" w:rsidP="00AC0ECB">
      <w:pPr>
        <w:pStyle w:val="Cmsor1"/>
        <w:rPr>
          <w:b w:val="0"/>
          <w:sz w:val="20"/>
        </w:rPr>
      </w:pPr>
      <w:r w:rsidRPr="00AC0ECB">
        <w:rPr>
          <w:sz w:val="20"/>
        </w:rPr>
        <w:t xml:space="preserve">Továbbtanulási lehetőségek, doktori képzés: </w:t>
      </w:r>
      <w:r w:rsidRPr="00AC0ECB">
        <w:rPr>
          <w:b w:val="0"/>
          <w:sz w:val="20"/>
        </w:rPr>
        <w:t>hallgatóink a diploma megszerzése után magyarországi és külföldi egyetemeken mesterképzésben, és ezek után három éves doktori (PhD) programon folytathatják tanulmányaikat.</w:t>
      </w:r>
    </w:p>
    <w:p w:rsidR="00AC0ECB" w:rsidRPr="00AC0ECB" w:rsidRDefault="00AC0ECB" w:rsidP="00AC0ECB">
      <w:pPr>
        <w:rPr>
          <w:b/>
          <w:sz w:val="20"/>
        </w:rPr>
      </w:pPr>
    </w:p>
    <w:p w:rsidR="00AC0ECB" w:rsidRPr="00AC0ECB" w:rsidRDefault="00AC0ECB" w:rsidP="00AC0ECB">
      <w:pPr>
        <w:pStyle w:val="Cmsor1"/>
        <w:rPr>
          <w:sz w:val="20"/>
        </w:rPr>
      </w:pPr>
      <w:r w:rsidRPr="00AC0ECB">
        <w:rPr>
          <w:sz w:val="20"/>
        </w:rPr>
        <w:t>A szakma szépségei:</w:t>
      </w:r>
      <w:r w:rsidRPr="00AC0ECB">
        <w:rPr>
          <w:b w:val="0"/>
          <w:sz w:val="20"/>
        </w:rPr>
        <w:t xml:space="preserve"> a geográfia sikerélményt nyújt művelőinek, a térségfejlesztéssel karöltve ez a siker kiterjed a szűkebb és tágabb környezetünkre, látható és érezhető fejlődést, jólétet generálva. Geográfusaink </w:t>
      </w:r>
      <w:proofErr w:type="gramStart"/>
      <w:r w:rsidRPr="00AC0ECB">
        <w:rPr>
          <w:b w:val="0"/>
          <w:sz w:val="20"/>
        </w:rPr>
        <w:t>megtanulják</w:t>
      </w:r>
      <w:proofErr w:type="gramEnd"/>
      <w:r w:rsidRPr="00AC0ECB">
        <w:rPr>
          <w:b w:val="0"/>
          <w:sz w:val="20"/>
        </w:rPr>
        <w:t xml:space="preserve"> fel</w:t>
      </w:r>
      <w:r w:rsidRPr="00AC0ECB">
        <w:rPr>
          <w:b w:val="0"/>
          <w:sz w:val="20"/>
        </w:rPr>
        <w:t>e</w:t>
      </w:r>
      <w:r w:rsidRPr="00AC0ECB">
        <w:rPr>
          <w:b w:val="0"/>
          <w:sz w:val="20"/>
        </w:rPr>
        <w:t>lősen és fenntartható módon hasznosítani saját és környezetük erőforrásait önmaguk és közösségük javára.</w:t>
      </w:r>
    </w:p>
    <w:p w:rsidR="00AC0ECB" w:rsidRPr="00AC0ECB" w:rsidRDefault="00AC0ECB" w:rsidP="00AC0ECB">
      <w:pPr>
        <w:rPr>
          <w:b/>
          <w:sz w:val="20"/>
        </w:rPr>
      </w:pPr>
    </w:p>
    <w:p w:rsidR="00AC0ECB" w:rsidRPr="00AC0ECB" w:rsidRDefault="00AC0ECB" w:rsidP="00AC0ECB">
      <w:pPr>
        <w:pStyle w:val="Cmsor1"/>
        <w:rPr>
          <w:sz w:val="20"/>
        </w:rPr>
      </w:pPr>
      <w:r w:rsidRPr="00AC0ECB">
        <w:rPr>
          <w:sz w:val="20"/>
        </w:rPr>
        <w:t xml:space="preserve">Elhelyezkedési esélyek és lehetőségek: </w:t>
      </w:r>
      <w:r w:rsidRPr="00AC0ECB">
        <w:rPr>
          <w:b w:val="0"/>
          <w:sz w:val="20"/>
        </w:rPr>
        <w:t>az alapfokozat birtokában a geográfusok képesek: a földrajzi szakirodalom feldolgozására, kritikai értékelésére. A Földön lejátszódó természeti és társadalmi folyamatok sajátosságainak és kölcsönhatásainak felismerésére, a természet- és társadalom-földrajzi rendszer fő elemeinek ismeretében értelmezni azok törvényszerűségeit, szerkezetüket, kölcsönhatásaikat és változásaikat. Földrajzi, térbeli adatok elemzésére, modellezésére, az eredmények értékelésére, megjelenítésére, térképezésére; a természeti és társadalmi környeze</w:t>
      </w:r>
      <w:r w:rsidRPr="00AC0ECB">
        <w:rPr>
          <w:b w:val="0"/>
          <w:sz w:val="20"/>
        </w:rPr>
        <w:t>t</w:t>
      </w:r>
      <w:r w:rsidRPr="00AC0ECB">
        <w:rPr>
          <w:b w:val="0"/>
          <w:sz w:val="20"/>
        </w:rPr>
        <w:t xml:space="preserve">ben lejátszódó folyamatok térbeli rendjének meghatározására; környezeti, tájminősítési, település- és térelemzési szakmai kérdések megoldására, szakmai döntések hátterének kidolgozására; a laboratóriumi, terepi adatfelvételek, a társadalom- földrajzi adatok adatbázisba rendezésére, kezelésére és </w:t>
      </w:r>
      <w:proofErr w:type="spellStart"/>
      <w:r w:rsidRPr="00AC0ECB">
        <w:rPr>
          <w:b w:val="0"/>
          <w:sz w:val="20"/>
        </w:rPr>
        <w:t>geotudományi</w:t>
      </w:r>
      <w:proofErr w:type="spellEnd"/>
      <w:r w:rsidRPr="00AC0ECB">
        <w:rPr>
          <w:b w:val="0"/>
          <w:sz w:val="20"/>
        </w:rPr>
        <w:t xml:space="preserve"> eszközökkel történő elemzés</w:t>
      </w:r>
      <w:r w:rsidRPr="00AC0ECB">
        <w:rPr>
          <w:b w:val="0"/>
          <w:sz w:val="20"/>
        </w:rPr>
        <w:t>é</w:t>
      </w:r>
      <w:r w:rsidRPr="00AC0ECB">
        <w:rPr>
          <w:b w:val="0"/>
          <w:sz w:val="20"/>
        </w:rPr>
        <w:t>re; szakterületükön döntések előkészítéséhez szükséges szakmai elemzések készítésére.</w:t>
      </w:r>
    </w:p>
    <w:p w:rsidR="0093538A" w:rsidRDefault="0093538A"/>
    <w:sectPr w:rsidR="0093538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5E7" w:rsidRDefault="00C865E7" w:rsidP="00FA45CC">
      <w:r>
        <w:separator/>
      </w:r>
    </w:p>
  </w:endnote>
  <w:endnote w:type="continuationSeparator" w:id="0">
    <w:p w:rsidR="00C865E7" w:rsidRDefault="00C865E7" w:rsidP="00FA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5CC" w:rsidRPr="00C4214B" w:rsidRDefault="00FA45CC" w:rsidP="00FA45CC">
    <w:pPr>
      <w:pStyle w:val="llb"/>
      <w:ind w:firstLine="0"/>
      <w:rPr>
        <w:b/>
        <w:sz w:val="20"/>
      </w:rPr>
    </w:pPr>
    <w:r>
      <w:rPr>
        <w:b/>
        <w:noProof/>
        <w:sz w:val="20"/>
      </w:rPr>
      <mc:AlternateContent>
        <mc:Choice Requires="wps">
          <w:drawing>
            <wp:anchor distT="4294967294" distB="4294967294" distL="114300" distR="114300" simplePos="0" relativeHeight="251662336" behindDoc="0" locked="0" layoutInCell="1" allowOverlap="1" wp14:anchorId="6D74378A" wp14:editId="1E83A823">
              <wp:simplePos x="0" y="0"/>
              <wp:positionH relativeFrom="column">
                <wp:posOffset>-952500</wp:posOffset>
              </wp:positionH>
              <wp:positionV relativeFrom="paragraph">
                <wp:posOffset>-65405</wp:posOffset>
              </wp:positionV>
              <wp:extent cx="7658100" cy="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5.15pt" to="52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p6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D4OJvO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"/>
          </w:pict>
        </mc:Fallback>
      </mc:AlternateContent>
    </w:r>
    <w:r w:rsidRPr="00C4214B">
      <w:rPr>
        <w:b/>
        <w:sz w:val="20"/>
      </w:rPr>
      <w:t xml:space="preserve">Eszterházy Károly Főiskola Tanulmányi és Információs Központ </w:t>
    </w:r>
    <w:r>
      <w:rPr>
        <w:b/>
        <w:sz w:val="20"/>
      </w:rPr>
      <w:t xml:space="preserve">– </w:t>
    </w:r>
    <w:r w:rsidRPr="00C4214B">
      <w:rPr>
        <w:b/>
        <w:sz w:val="20"/>
      </w:rPr>
      <w:t>Felvételi Iroda</w:t>
    </w:r>
  </w:p>
  <w:p w:rsidR="00FA45CC" w:rsidRPr="00C4214B" w:rsidRDefault="00FA45CC" w:rsidP="00FA45CC">
    <w:pPr>
      <w:pStyle w:val="llb"/>
      <w:ind w:firstLine="0"/>
      <w:rPr>
        <w:sz w:val="20"/>
      </w:rPr>
    </w:pPr>
    <w:r>
      <w:rPr>
        <w:b/>
        <w:noProof/>
        <w:sz w:val="20"/>
      </w:rPr>
      <w:drawing>
        <wp:anchor distT="0" distB="0" distL="114300" distR="114300" simplePos="0" relativeHeight="251661312" behindDoc="1" locked="0" layoutInCell="1" allowOverlap="1" wp14:anchorId="47362E4B" wp14:editId="049ACBBE">
          <wp:simplePos x="0" y="0"/>
          <wp:positionH relativeFrom="column">
            <wp:posOffset>4295775</wp:posOffset>
          </wp:positionH>
          <wp:positionV relativeFrom="paragraph">
            <wp:posOffset>123190</wp:posOffset>
          </wp:positionV>
          <wp:extent cx="1476375" cy="225425"/>
          <wp:effectExtent l="0" t="0" r="9525" b="3175"/>
          <wp:wrapNone/>
          <wp:docPr id="2" name="Kép 2" descr="ekfajódöntés_csakszöveg_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fajódöntés_csakszöveg_normal"/>
                  <pic:cNvPicPr>
                    <a:picLocks noChangeAspect="1" noChangeArrowheads="1"/>
                  </pic:cNvPicPr>
                </pic:nvPicPr>
                <pic:blipFill>
                  <a:blip r:embed="rId1"/>
                  <a:srcRect/>
                  <a:stretch>
                    <a:fillRect/>
                  </a:stretch>
                </pic:blipFill>
                <pic:spPr bwMode="auto">
                  <a:xfrm>
                    <a:off x="0" y="0"/>
                    <a:ext cx="1476375" cy="225425"/>
                  </a:xfrm>
                  <a:prstGeom prst="rect">
                    <a:avLst/>
                  </a:prstGeom>
                  <a:noFill/>
                  <a:ln w="9525">
                    <a:noFill/>
                    <a:miter lim="800000"/>
                    <a:headEnd/>
                    <a:tailEnd/>
                  </a:ln>
                </pic:spPr>
              </pic:pic>
            </a:graphicData>
          </a:graphic>
        </wp:anchor>
      </w:drawing>
    </w:r>
    <w:r w:rsidRPr="00C4214B">
      <w:rPr>
        <w:b/>
        <w:sz w:val="20"/>
      </w:rPr>
      <w:t xml:space="preserve">Személyesen: </w:t>
    </w:r>
    <w:r w:rsidRPr="00C4214B">
      <w:rPr>
        <w:sz w:val="20"/>
      </w:rPr>
      <w:t>3300 Eger</w:t>
    </w:r>
    <w:r>
      <w:rPr>
        <w:sz w:val="20"/>
      </w:rPr>
      <w:t>, Eszterházy tér 1.</w:t>
    </w:r>
    <w:r w:rsidRPr="00C4214B">
      <w:rPr>
        <w:sz w:val="20"/>
      </w:rPr>
      <w:t xml:space="preserve"> </w:t>
    </w:r>
    <w:r w:rsidRPr="00C4214B">
      <w:rPr>
        <w:b/>
        <w:sz w:val="20"/>
      </w:rPr>
      <w:t>Honlap:</w:t>
    </w:r>
    <w:r w:rsidRPr="00C4214B">
      <w:rPr>
        <w:sz w:val="20"/>
      </w:rPr>
      <w:t xml:space="preserve"> http://felvi.ektf.hu</w:t>
    </w:r>
  </w:p>
  <w:p w:rsidR="00FA45CC" w:rsidRPr="00C4214B" w:rsidRDefault="00FA45CC" w:rsidP="00FA45CC">
    <w:pPr>
      <w:pStyle w:val="llb"/>
      <w:ind w:firstLine="0"/>
      <w:rPr>
        <w:sz w:val="20"/>
      </w:rPr>
    </w:pPr>
    <w:r w:rsidRPr="00C4214B">
      <w:rPr>
        <w:b/>
        <w:sz w:val="20"/>
      </w:rPr>
      <w:t xml:space="preserve">Telefonon: </w:t>
    </w:r>
    <w:r w:rsidRPr="00C4214B">
      <w:rPr>
        <w:sz w:val="20"/>
      </w:rPr>
      <w:t xml:space="preserve">36/520-424 </w:t>
    </w:r>
    <w:r w:rsidRPr="00C4214B">
      <w:rPr>
        <w:b/>
        <w:sz w:val="20"/>
      </w:rPr>
      <w:t xml:space="preserve">E-mailben: </w:t>
    </w:r>
    <w:r w:rsidRPr="00C4214B">
      <w:rPr>
        <w:sz w:val="20"/>
      </w:rPr>
      <w:t>felvi@ektf.hu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5E7" w:rsidRDefault="00C865E7" w:rsidP="00FA45CC">
      <w:r>
        <w:separator/>
      </w:r>
    </w:p>
  </w:footnote>
  <w:footnote w:type="continuationSeparator" w:id="0">
    <w:p w:rsidR="00C865E7" w:rsidRDefault="00C865E7" w:rsidP="00FA4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5CC" w:rsidRPr="00515122" w:rsidRDefault="00FA45CC" w:rsidP="00FA45CC">
    <w:pPr>
      <w:pStyle w:val="lfej"/>
      <w:ind w:right="3364" w:firstLine="0"/>
      <w:jc w:val="left"/>
      <w:rPr>
        <w:rFonts w:ascii="Book Antiqua" w:hAnsi="Book Antiqua"/>
        <w:b/>
        <w:sz w:val="40"/>
        <w:szCs w:val="40"/>
      </w:rPr>
    </w:pPr>
    <w:r>
      <w:rPr>
        <w:rFonts w:ascii="Book Antiqua" w:hAnsi="Book Antiqua"/>
        <w:b/>
        <w:noProof/>
        <w:sz w:val="40"/>
        <w:szCs w:val="40"/>
      </w:rPr>
      <w:drawing>
        <wp:anchor distT="0" distB="0" distL="114300" distR="114300" simplePos="0" relativeHeight="251659264" behindDoc="0" locked="0" layoutInCell="1" allowOverlap="1" wp14:anchorId="6B583F21" wp14:editId="337AC5D5">
          <wp:simplePos x="0" y="0"/>
          <wp:positionH relativeFrom="margin">
            <wp:posOffset>3090545</wp:posOffset>
          </wp:positionH>
          <wp:positionV relativeFrom="margin">
            <wp:posOffset>-836930</wp:posOffset>
          </wp:positionV>
          <wp:extent cx="2909570" cy="798195"/>
          <wp:effectExtent l="0" t="0" r="0" b="0"/>
          <wp:wrapSquare wrapText="bothSides"/>
          <wp:docPr id="5" name="Kép 5" descr="C:\--==HC==--\PR\BEISKPROG\felveteli_kreativok\nyiltnapok_kreativ\esztmindenkine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C==--\PR\BEISKPROG\felveteli_kreativok\nyiltnapok_kreativ\esztmindenkinek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9570" cy="798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5122">
      <w:rPr>
        <w:rFonts w:ascii="Book Antiqua" w:hAnsi="Book Antiqua"/>
        <w:b/>
        <w:sz w:val="40"/>
        <w:szCs w:val="40"/>
      </w:rPr>
      <w:t>Eszterházy Károly Főiskola</w:t>
    </w:r>
  </w:p>
  <w:p w:rsidR="00FA45CC" w:rsidRDefault="00FA45CC" w:rsidP="00FA45CC">
    <w:pPr>
      <w:pStyle w:val="lfej"/>
      <w:ind w:right="3364" w:firstLine="0"/>
      <w:jc w:val="left"/>
      <w:rPr>
        <w:rFonts w:ascii="Book Antiqua" w:hAnsi="Book Antiqua"/>
        <w:b/>
        <w:i/>
      </w:rPr>
    </w:pPr>
    <w:proofErr w:type="gramStart"/>
    <w:r w:rsidRPr="00CA7A53">
      <w:rPr>
        <w:rFonts w:ascii="Book Antiqua" w:hAnsi="Book Antiqua"/>
        <w:b/>
        <w:i/>
      </w:rPr>
      <w:t>www.ektf.hu</w:t>
    </w:r>
    <w:proofErr w:type="gramEnd"/>
  </w:p>
  <w:p w:rsidR="00FA45CC" w:rsidRDefault="00FA45CC" w:rsidP="00FA45CC">
    <w:pPr>
      <w:pStyle w:val="lfej"/>
      <w:ind w:right="3364"/>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5CC"/>
    <w:rsid w:val="000A2433"/>
    <w:rsid w:val="003B1A8C"/>
    <w:rsid w:val="0048190B"/>
    <w:rsid w:val="004F06BB"/>
    <w:rsid w:val="0093538A"/>
    <w:rsid w:val="00AC0ECB"/>
    <w:rsid w:val="00AF26A2"/>
    <w:rsid w:val="00C865E7"/>
    <w:rsid w:val="00F20A7C"/>
    <w:rsid w:val="00FA45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A45CC"/>
    <w:pPr>
      <w:spacing w:after="0" w:line="240" w:lineRule="auto"/>
      <w:ind w:firstLine="284"/>
      <w:jc w:val="both"/>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FA45CC"/>
    <w:pPr>
      <w:keepNext/>
      <w:ind w:firstLine="0"/>
      <w:outlineLvl w:val="0"/>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A45CC"/>
    <w:rPr>
      <w:rFonts w:ascii="Times New Roman" w:eastAsia="Times New Roman" w:hAnsi="Times New Roman" w:cs="Times New Roman"/>
      <w:b/>
      <w:sz w:val="24"/>
      <w:szCs w:val="20"/>
      <w:lang w:eastAsia="hu-HU"/>
    </w:rPr>
  </w:style>
  <w:style w:type="paragraph" w:styleId="llb">
    <w:name w:val="footer"/>
    <w:basedOn w:val="Norml"/>
    <w:link w:val="llbChar"/>
    <w:rsid w:val="00FA45CC"/>
    <w:pPr>
      <w:tabs>
        <w:tab w:val="center" w:pos="4536"/>
        <w:tab w:val="right" w:pos="9072"/>
      </w:tabs>
    </w:pPr>
  </w:style>
  <w:style w:type="character" w:customStyle="1" w:styleId="llbChar">
    <w:name w:val="Élőláb Char"/>
    <w:basedOn w:val="Bekezdsalapbettpusa"/>
    <w:link w:val="llb"/>
    <w:uiPriority w:val="99"/>
    <w:rsid w:val="00FA45CC"/>
    <w:rPr>
      <w:rFonts w:ascii="Times New Roman" w:eastAsia="Times New Roman" w:hAnsi="Times New Roman" w:cs="Times New Roman"/>
      <w:sz w:val="24"/>
      <w:szCs w:val="20"/>
      <w:lang w:eastAsia="hu-HU"/>
    </w:rPr>
  </w:style>
  <w:style w:type="paragraph" w:styleId="lfej">
    <w:name w:val="header"/>
    <w:basedOn w:val="Norml"/>
    <w:link w:val="lfejChar"/>
    <w:unhideWhenUsed/>
    <w:rsid w:val="00FA45CC"/>
    <w:pPr>
      <w:tabs>
        <w:tab w:val="center" w:pos="4536"/>
        <w:tab w:val="right" w:pos="9072"/>
      </w:tabs>
    </w:pPr>
  </w:style>
  <w:style w:type="character" w:customStyle="1" w:styleId="lfejChar">
    <w:name w:val="Élőfej Char"/>
    <w:basedOn w:val="Bekezdsalapbettpusa"/>
    <w:link w:val="lfej"/>
    <w:uiPriority w:val="99"/>
    <w:rsid w:val="00FA45CC"/>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FA45CC"/>
    <w:rPr>
      <w:rFonts w:ascii="Tahoma" w:hAnsi="Tahoma" w:cs="Tahoma"/>
      <w:sz w:val="16"/>
      <w:szCs w:val="16"/>
    </w:rPr>
  </w:style>
  <w:style w:type="character" w:customStyle="1" w:styleId="BuborkszvegChar">
    <w:name w:val="Buborékszöveg Char"/>
    <w:basedOn w:val="Bekezdsalapbettpusa"/>
    <w:link w:val="Buborkszveg"/>
    <w:uiPriority w:val="99"/>
    <w:semiHidden/>
    <w:rsid w:val="00FA45CC"/>
    <w:rPr>
      <w:rFonts w:ascii="Tahoma" w:eastAsia="Times New Roman" w:hAnsi="Tahoma" w:cs="Tahoma"/>
      <w:sz w:val="16"/>
      <w:szCs w:val="16"/>
      <w:lang w:eastAsia="hu-HU"/>
    </w:rPr>
  </w:style>
  <w:style w:type="character" w:styleId="Hiperhivatkozs">
    <w:name w:val="Hyperlink"/>
    <w:basedOn w:val="Bekezdsalapbettpusa"/>
    <w:uiPriority w:val="99"/>
    <w:unhideWhenUsed/>
    <w:rsid w:val="00FA45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A45CC"/>
    <w:pPr>
      <w:spacing w:after="0" w:line="240" w:lineRule="auto"/>
      <w:ind w:firstLine="284"/>
      <w:jc w:val="both"/>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FA45CC"/>
    <w:pPr>
      <w:keepNext/>
      <w:ind w:firstLine="0"/>
      <w:outlineLvl w:val="0"/>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A45CC"/>
    <w:rPr>
      <w:rFonts w:ascii="Times New Roman" w:eastAsia="Times New Roman" w:hAnsi="Times New Roman" w:cs="Times New Roman"/>
      <w:b/>
      <w:sz w:val="24"/>
      <w:szCs w:val="20"/>
      <w:lang w:eastAsia="hu-HU"/>
    </w:rPr>
  </w:style>
  <w:style w:type="paragraph" w:styleId="llb">
    <w:name w:val="footer"/>
    <w:basedOn w:val="Norml"/>
    <w:link w:val="llbChar"/>
    <w:rsid w:val="00FA45CC"/>
    <w:pPr>
      <w:tabs>
        <w:tab w:val="center" w:pos="4536"/>
        <w:tab w:val="right" w:pos="9072"/>
      </w:tabs>
    </w:pPr>
  </w:style>
  <w:style w:type="character" w:customStyle="1" w:styleId="llbChar">
    <w:name w:val="Élőláb Char"/>
    <w:basedOn w:val="Bekezdsalapbettpusa"/>
    <w:link w:val="llb"/>
    <w:uiPriority w:val="99"/>
    <w:rsid w:val="00FA45CC"/>
    <w:rPr>
      <w:rFonts w:ascii="Times New Roman" w:eastAsia="Times New Roman" w:hAnsi="Times New Roman" w:cs="Times New Roman"/>
      <w:sz w:val="24"/>
      <w:szCs w:val="20"/>
      <w:lang w:eastAsia="hu-HU"/>
    </w:rPr>
  </w:style>
  <w:style w:type="paragraph" w:styleId="lfej">
    <w:name w:val="header"/>
    <w:basedOn w:val="Norml"/>
    <w:link w:val="lfejChar"/>
    <w:unhideWhenUsed/>
    <w:rsid w:val="00FA45CC"/>
    <w:pPr>
      <w:tabs>
        <w:tab w:val="center" w:pos="4536"/>
        <w:tab w:val="right" w:pos="9072"/>
      </w:tabs>
    </w:pPr>
  </w:style>
  <w:style w:type="character" w:customStyle="1" w:styleId="lfejChar">
    <w:name w:val="Élőfej Char"/>
    <w:basedOn w:val="Bekezdsalapbettpusa"/>
    <w:link w:val="lfej"/>
    <w:uiPriority w:val="99"/>
    <w:rsid w:val="00FA45CC"/>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FA45CC"/>
    <w:rPr>
      <w:rFonts w:ascii="Tahoma" w:hAnsi="Tahoma" w:cs="Tahoma"/>
      <w:sz w:val="16"/>
      <w:szCs w:val="16"/>
    </w:rPr>
  </w:style>
  <w:style w:type="character" w:customStyle="1" w:styleId="BuborkszvegChar">
    <w:name w:val="Buborékszöveg Char"/>
    <w:basedOn w:val="Bekezdsalapbettpusa"/>
    <w:link w:val="Buborkszveg"/>
    <w:uiPriority w:val="99"/>
    <w:semiHidden/>
    <w:rsid w:val="00FA45CC"/>
    <w:rPr>
      <w:rFonts w:ascii="Tahoma" w:eastAsia="Times New Roman" w:hAnsi="Tahoma" w:cs="Tahoma"/>
      <w:sz w:val="16"/>
      <w:szCs w:val="16"/>
      <w:lang w:eastAsia="hu-HU"/>
    </w:rPr>
  </w:style>
  <w:style w:type="character" w:styleId="Hiperhivatkozs">
    <w:name w:val="Hyperlink"/>
    <w:basedOn w:val="Bekezdsalapbettpusa"/>
    <w:uiPriority w:val="99"/>
    <w:unhideWhenUsed/>
    <w:rsid w:val="00FA45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3098</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Grebely Gergely</dc:creator>
  <cp:lastModifiedBy>Grebely Gergely</cp:lastModifiedBy>
  <cp:revision>2</cp:revision>
  <dcterms:created xsi:type="dcterms:W3CDTF">2013-01-09T21:00:00Z</dcterms:created>
  <dcterms:modified xsi:type="dcterms:W3CDTF">2013-01-09T21:00:00Z</dcterms:modified>
</cp:coreProperties>
</file>